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EFF3" w14:textId="3D4BA563" w:rsidR="00717CE4" w:rsidRPr="001A0143" w:rsidRDefault="008D5375" w:rsidP="00865F4F">
      <w:pPr>
        <w:pStyle w:val="Titel"/>
        <w:pBdr>
          <w:bottom w:val="single" w:sz="4" w:space="1" w:color="1F497D" w:themeColor="text2"/>
        </w:pBdr>
        <w:jc w:val="left"/>
        <w:rPr>
          <w:color w:val="1F497D" w:themeColor="text2"/>
        </w:rPr>
      </w:pPr>
      <w:bookmarkStart w:id="0" w:name="_GoBack"/>
      <w:bookmarkEnd w:id="0"/>
      <w:r w:rsidRPr="001A0143">
        <w:rPr>
          <w:color w:val="1F497D" w:themeColor="text2"/>
        </w:rPr>
        <w:t>Exemple</w:t>
      </w:r>
      <w:r w:rsidR="00C81023" w:rsidRPr="001A0143">
        <w:rPr>
          <w:color w:val="1F497D" w:themeColor="text2"/>
        </w:rPr>
        <w:t>:</w:t>
      </w:r>
      <w:r w:rsidR="00494C8C" w:rsidRPr="001A0143">
        <w:rPr>
          <w:color w:val="1F497D" w:themeColor="text2"/>
        </w:rPr>
        <w:t xml:space="preserve"> </w:t>
      </w:r>
      <w:r w:rsidRPr="001A0143">
        <w:rPr>
          <w:color w:val="1F497D" w:themeColor="text2"/>
        </w:rPr>
        <w:t xml:space="preserve">plan de protection pour </w:t>
      </w:r>
      <w:r w:rsidR="003263C6" w:rsidRPr="001A0143">
        <w:rPr>
          <w:color w:val="1F497D" w:themeColor="text2"/>
        </w:rPr>
        <w:t xml:space="preserve">Les </w:t>
      </w:r>
      <w:r w:rsidR="001E25EF" w:rsidRPr="001A0143">
        <w:rPr>
          <w:color w:val="1F497D" w:themeColor="text2"/>
        </w:rPr>
        <w:t>RENCONTRE</w:t>
      </w:r>
      <w:r w:rsidR="00797DAD" w:rsidRPr="001A0143">
        <w:rPr>
          <w:color w:val="1F497D" w:themeColor="text2"/>
        </w:rPr>
        <w:t>S</w:t>
      </w:r>
      <w:r w:rsidR="001E25EF" w:rsidRPr="001A0143">
        <w:rPr>
          <w:color w:val="1F497D" w:themeColor="text2"/>
        </w:rPr>
        <w:t xml:space="preserve"> ET ÉVÉNEMENTS</w:t>
      </w:r>
      <w:r w:rsidR="00797DAD" w:rsidRPr="001A0143">
        <w:rPr>
          <w:color w:val="1F497D" w:themeColor="text2"/>
        </w:rPr>
        <w:t xml:space="preserve"> </w:t>
      </w:r>
      <w:r w:rsidRPr="001A0143">
        <w:rPr>
          <w:color w:val="1F497D" w:themeColor="text2"/>
        </w:rPr>
        <w:t>et</w:t>
      </w:r>
      <w:r w:rsidR="003263C6" w:rsidRPr="001A0143">
        <w:rPr>
          <w:color w:val="1F497D" w:themeColor="text2"/>
        </w:rPr>
        <w:t xml:space="preserve"> les</w:t>
      </w:r>
      <w:r w:rsidRPr="001A0143">
        <w:rPr>
          <w:color w:val="1F497D" w:themeColor="text2"/>
        </w:rPr>
        <w:t xml:space="preserve"> </w:t>
      </w:r>
      <w:r w:rsidR="004442C6" w:rsidRPr="001A0143">
        <w:rPr>
          <w:color w:val="1F497D" w:themeColor="text2"/>
        </w:rPr>
        <w:t xml:space="preserve">locaux </w:t>
      </w:r>
      <w:r w:rsidR="001E25EF" w:rsidRPr="001A0143">
        <w:rPr>
          <w:color w:val="1F497D" w:themeColor="text2"/>
        </w:rPr>
        <w:t>DE L’ÉGLISE</w:t>
      </w:r>
      <w:r w:rsidR="00865F4F" w:rsidRPr="001A0143">
        <w:rPr>
          <w:caps w:val="0"/>
          <w:color w:val="1F497D" w:themeColor="text2"/>
        </w:rPr>
        <w:br/>
      </w:r>
      <w:r w:rsidR="00F11BDA" w:rsidRPr="001A0143">
        <w:rPr>
          <w:caps w:val="0"/>
          <w:color w:val="1F497D" w:themeColor="text2"/>
        </w:rPr>
        <w:t>(</w:t>
      </w:r>
      <w:r w:rsidRPr="001A0143">
        <w:rPr>
          <w:caps w:val="0"/>
          <w:color w:val="1F497D" w:themeColor="text2"/>
        </w:rPr>
        <w:t>y compris activités des autorités et de l’administration</w:t>
      </w:r>
      <w:r w:rsidR="00264DFA" w:rsidRPr="001A0143">
        <w:rPr>
          <w:caps w:val="0"/>
          <w:color w:val="1F497D" w:themeColor="text2"/>
        </w:rPr>
        <w:t xml:space="preserve"> </w:t>
      </w:r>
      <w:r w:rsidR="002562B1" w:rsidRPr="001A0143">
        <w:rPr>
          <w:caps w:val="0"/>
          <w:color w:val="1F497D" w:themeColor="text2"/>
        </w:rPr>
        <w:t>ainsi que</w:t>
      </w:r>
      <w:r w:rsidR="00264DFA" w:rsidRPr="001A0143">
        <w:rPr>
          <w:caps w:val="0"/>
          <w:color w:val="1F497D" w:themeColor="text2"/>
        </w:rPr>
        <w:t xml:space="preserve"> l</w:t>
      </w:r>
      <w:r w:rsidRPr="001A0143">
        <w:rPr>
          <w:caps w:val="0"/>
          <w:color w:val="1F497D" w:themeColor="text2"/>
        </w:rPr>
        <w:t>es activités de conseil directes</w:t>
      </w:r>
      <w:r w:rsidR="00264DFA" w:rsidRPr="001A0143">
        <w:rPr>
          <w:caps w:val="0"/>
          <w:color w:val="1F497D" w:themeColor="text2"/>
        </w:rPr>
        <w:t>; à l’exception</w:t>
      </w:r>
      <w:r w:rsidRPr="001A0143">
        <w:rPr>
          <w:caps w:val="0"/>
          <w:color w:val="1F497D" w:themeColor="text2"/>
        </w:rPr>
        <w:t xml:space="preserve"> des </w:t>
      </w:r>
      <w:r w:rsidR="00F53D24" w:rsidRPr="001A0143">
        <w:rPr>
          <w:caps w:val="0"/>
          <w:color w:val="1F497D" w:themeColor="text2"/>
        </w:rPr>
        <w:t>inhumations</w:t>
      </w:r>
      <w:r w:rsidR="00983647" w:rsidRPr="001A0143">
        <w:rPr>
          <w:caps w:val="0"/>
          <w:color w:val="1F497D" w:themeColor="text2"/>
        </w:rPr>
        <w:t xml:space="preserve"> </w:t>
      </w:r>
      <w:r w:rsidRPr="001A0143">
        <w:rPr>
          <w:caps w:val="0"/>
          <w:color w:val="1F497D" w:themeColor="text2"/>
        </w:rPr>
        <w:t>et autres cultes</w:t>
      </w:r>
      <w:r w:rsidR="00F11BDA" w:rsidRPr="001A0143">
        <w:rPr>
          <w:caps w:val="0"/>
          <w:color w:val="1F497D" w:themeColor="text2"/>
        </w:rPr>
        <w:t>)</w:t>
      </w:r>
      <w:r w:rsidR="00865F4F" w:rsidRPr="001A0143">
        <w:rPr>
          <w:rStyle w:val="Funotenzeichen"/>
          <w:caps w:val="0"/>
          <w:color w:val="1F497D" w:themeColor="text2"/>
        </w:rPr>
        <w:t xml:space="preserve"> </w:t>
      </w:r>
      <w:r w:rsidR="00865F4F" w:rsidRPr="001A0143">
        <w:rPr>
          <w:rStyle w:val="Funotenzeichen"/>
          <w:caps w:val="0"/>
          <w:color w:val="1F497D" w:themeColor="text2"/>
        </w:rPr>
        <w:footnoteReference w:id="1"/>
      </w:r>
      <w:r w:rsidR="00012A52" w:rsidRPr="001A0143">
        <w:rPr>
          <w:caps w:val="0"/>
          <w:color w:val="1F497D" w:themeColor="text2"/>
        </w:rPr>
        <w:t xml:space="preserve"> </w:t>
      </w:r>
    </w:p>
    <w:p w14:paraId="030D4007" w14:textId="2146B6C8" w:rsidR="008D5375" w:rsidRPr="001A0143" w:rsidRDefault="00B86A25" w:rsidP="007D1C9D">
      <w:pPr>
        <w:pStyle w:val="Untertitel"/>
        <w:spacing w:after="240"/>
        <w:rPr>
          <w:rFonts w:cs="Times New Roman"/>
          <w:sz w:val="15"/>
          <w:szCs w:val="15"/>
        </w:rPr>
      </w:pPr>
      <w:r w:rsidRPr="001A0143">
        <w:rPr>
          <w:rFonts w:cs="Times New Roman"/>
          <w:sz w:val="15"/>
          <w:szCs w:val="15"/>
        </w:rPr>
        <w:t>Etat</w:t>
      </w:r>
      <w:r w:rsidR="003A5B78" w:rsidRPr="001A0143">
        <w:rPr>
          <w:rFonts w:cs="Times New Roman"/>
          <w:sz w:val="15"/>
          <w:szCs w:val="15"/>
        </w:rPr>
        <w:t>:</w:t>
      </w:r>
      <w:r w:rsidR="005A0FD8" w:rsidRPr="001A0143">
        <w:rPr>
          <w:rFonts w:cs="Times New Roman"/>
          <w:sz w:val="15"/>
          <w:szCs w:val="15"/>
        </w:rPr>
        <w:t xml:space="preserve"> </w:t>
      </w:r>
      <w:r w:rsidR="008020D2" w:rsidRPr="001A0143">
        <w:rPr>
          <w:rFonts w:cs="Times New Roman"/>
          <w:sz w:val="15"/>
          <w:szCs w:val="15"/>
        </w:rPr>
        <w:t xml:space="preserve">le </w:t>
      </w:r>
      <w:r w:rsidR="001A0143">
        <w:rPr>
          <w:rFonts w:cs="Times New Roman"/>
          <w:sz w:val="15"/>
          <w:szCs w:val="15"/>
        </w:rPr>
        <w:t>3</w:t>
      </w:r>
      <w:r w:rsidR="008020D2" w:rsidRPr="001A0143">
        <w:rPr>
          <w:rFonts w:cs="Times New Roman"/>
          <w:sz w:val="15"/>
          <w:szCs w:val="15"/>
        </w:rPr>
        <w:t>1</w:t>
      </w:r>
      <w:r w:rsidR="001A0143">
        <w:rPr>
          <w:rFonts w:cs="Times New Roman"/>
          <w:sz w:val="15"/>
          <w:szCs w:val="15"/>
        </w:rPr>
        <w:t xml:space="preserve"> mai</w:t>
      </w:r>
      <w:r w:rsidR="008020D2" w:rsidRPr="001A0143">
        <w:rPr>
          <w:rFonts w:cs="Times New Roman"/>
          <w:sz w:val="15"/>
          <w:szCs w:val="15"/>
        </w:rPr>
        <w:t xml:space="preserve"> 2021</w:t>
      </w:r>
      <w:r w:rsidR="00A232C5" w:rsidRPr="001A0143">
        <w:rPr>
          <w:rFonts w:cs="Times New Roman"/>
          <w:sz w:val="15"/>
          <w:szCs w:val="15"/>
        </w:rPr>
        <w:t xml:space="preserve"> </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366"/>
        <w:gridCol w:w="3888"/>
      </w:tblGrid>
      <w:tr w:rsidR="008D5375" w:rsidRPr="001A0143" w14:paraId="77BC3D27" w14:textId="77777777" w:rsidTr="00BE0F03">
        <w:trPr>
          <w:trHeight w:val="2268"/>
        </w:trPr>
        <w:tc>
          <w:tcPr>
            <w:tcW w:w="1814" w:type="dxa"/>
            <w:tcBorders>
              <w:top w:val="nil"/>
              <w:left w:val="nil"/>
              <w:bottom w:val="nil"/>
              <w:right w:val="nil"/>
            </w:tcBorders>
            <w:shd w:val="clear" w:color="auto" w:fill="1C9137"/>
            <w:vAlign w:val="center"/>
          </w:tcPr>
          <w:p w14:paraId="2E5DEEB6" w14:textId="77777777" w:rsidR="008D5375" w:rsidRPr="001A0143" w:rsidRDefault="008D5375" w:rsidP="00BE0F03">
            <w:pPr>
              <w:spacing w:after="0" w:line="240" w:lineRule="auto"/>
              <w:jc w:val="center"/>
              <w:rPr>
                <w:sz w:val="144"/>
                <w:szCs w:val="144"/>
              </w:rPr>
            </w:pPr>
            <w:r w:rsidRPr="001A0143">
              <w:rPr>
                <w:sz w:val="144"/>
                <w:szCs w:val="144"/>
              </w:rPr>
              <w:t>S</w:t>
            </w:r>
          </w:p>
        </w:tc>
        <w:tc>
          <w:tcPr>
            <w:tcW w:w="3366" w:type="dxa"/>
            <w:tcBorders>
              <w:top w:val="nil"/>
              <w:left w:val="nil"/>
              <w:bottom w:val="nil"/>
              <w:right w:val="nil"/>
            </w:tcBorders>
            <w:shd w:val="clear" w:color="auto" w:fill="CEF6D8"/>
            <w:vAlign w:val="center"/>
          </w:tcPr>
          <w:p w14:paraId="649B8F5D" w14:textId="28D16AF4" w:rsidR="008D5375" w:rsidRPr="001A0143" w:rsidRDefault="008D5375" w:rsidP="00BE0F03">
            <w:pPr>
              <w:spacing w:after="0" w:line="240" w:lineRule="auto"/>
              <w:ind w:left="177"/>
              <w:jc w:val="left"/>
              <w:rPr>
                <w:b/>
                <w:sz w:val="24"/>
              </w:rPr>
            </w:pPr>
            <w:r w:rsidRPr="001A0143">
              <w:rPr>
                <w:b/>
                <w:sz w:val="24"/>
              </w:rPr>
              <w:t>S</w:t>
            </w:r>
            <w:r w:rsidRPr="001A0143">
              <w:rPr>
                <w:sz w:val="24"/>
              </w:rPr>
              <w:t xml:space="preserve"> pour substitution</w:t>
            </w:r>
            <w:r w:rsidR="00F532DA">
              <w:rPr>
                <w:sz w:val="24"/>
              </w:rPr>
              <w:t>;</w:t>
            </w:r>
            <w:r w:rsidRPr="001A0143">
              <w:rPr>
                <w:sz w:val="24"/>
              </w:rPr>
              <w:t xml:space="preserve"> condition </w:t>
            </w:r>
            <w:r w:rsidRPr="001A0143">
              <w:rPr>
                <w:i/>
                <w:iCs/>
                <w:sz w:val="24"/>
              </w:rPr>
              <w:t>sine qua non</w:t>
            </w:r>
            <w:r w:rsidRPr="001A0143">
              <w:rPr>
                <w:sz w:val="24"/>
              </w:rPr>
              <w:t xml:space="preserve"> concernant le COVID-19</w:t>
            </w:r>
            <w:r w:rsidR="00F532DA">
              <w:rPr>
                <w:sz w:val="24"/>
              </w:rPr>
              <w:t>:</w:t>
            </w:r>
            <w:r w:rsidRPr="001A0143">
              <w:rPr>
                <w:sz w:val="24"/>
              </w:rPr>
              <w:t xml:space="preserve"> une distance suffisante (p. ex. télétravail).</w:t>
            </w:r>
          </w:p>
        </w:tc>
        <w:tc>
          <w:tcPr>
            <w:tcW w:w="3888" w:type="dxa"/>
            <w:tcBorders>
              <w:top w:val="single" w:sz="4" w:space="0" w:color="CEF6D8"/>
              <w:left w:val="nil"/>
              <w:bottom w:val="single" w:sz="4" w:space="0" w:color="FAEA9C"/>
              <w:right w:val="single" w:sz="4" w:space="0" w:color="CEF6D8"/>
            </w:tcBorders>
            <w:vAlign w:val="center"/>
          </w:tcPr>
          <w:p w14:paraId="3ED7CC0F" w14:textId="77777777" w:rsidR="008D5375" w:rsidRPr="001A0143" w:rsidRDefault="008D5375" w:rsidP="00BE0F03">
            <w:pPr>
              <w:spacing w:after="0" w:line="240" w:lineRule="auto"/>
              <w:jc w:val="center"/>
            </w:pPr>
            <w:r w:rsidRPr="001A0143">
              <w:rPr>
                <w:noProof/>
                <w:lang w:eastAsia="de-CH"/>
              </w:rPr>
              <w:drawing>
                <wp:inline distT="0" distB="0" distL="0" distR="0" wp14:anchorId="1FE5DFCA" wp14:editId="50C7102A">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8D5375" w:rsidRPr="001A0143" w14:paraId="254563F8" w14:textId="77777777" w:rsidTr="00BE0F03">
        <w:trPr>
          <w:trHeight w:val="2268"/>
        </w:trPr>
        <w:tc>
          <w:tcPr>
            <w:tcW w:w="1814" w:type="dxa"/>
            <w:tcBorders>
              <w:top w:val="nil"/>
              <w:left w:val="nil"/>
              <w:bottom w:val="nil"/>
              <w:right w:val="nil"/>
            </w:tcBorders>
            <w:shd w:val="clear" w:color="auto" w:fill="FFFF00"/>
            <w:vAlign w:val="center"/>
          </w:tcPr>
          <w:p w14:paraId="0B82FBFB" w14:textId="77777777" w:rsidR="008D5375" w:rsidRPr="001A0143" w:rsidRDefault="008D5375" w:rsidP="00BE0F03">
            <w:pPr>
              <w:spacing w:after="0" w:line="240" w:lineRule="auto"/>
              <w:jc w:val="center"/>
              <w:rPr>
                <w:sz w:val="144"/>
                <w:szCs w:val="144"/>
              </w:rPr>
            </w:pPr>
            <w:r w:rsidRPr="001A0143">
              <w:rPr>
                <w:sz w:val="144"/>
                <w:szCs w:val="144"/>
              </w:rPr>
              <w:t>T</w:t>
            </w:r>
          </w:p>
        </w:tc>
        <w:tc>
          <w:tcPr>
            <w:tcW w:w="3366" w:type="dxa"/>
            <w:tcBorders>
              <w:top w:val="nil"/>
              <w:left w:val="nil"/>
              <w:bottom w:val="nil"/>
              <w:right w:val="nil"/>
            </w:tcBorders>
            <w:shd w:val="clear" w:color="auto" w:fill="FCF1BC"/>
            <w:vAlign w:val="center"/>
          </w:tcPr>
          <w:p w14:paraId="3B097492" w14:textId="77777777" w:rsidR="008D5375" w:rsidRPr="001A0143" w:rsidRDefault="008D5375" w:rsidP="00BE0F03">
            <w:pPr>
              <w:spacing w:after="0" w:line="240" w:lineRule="auto"/>
              <w:ind w:left="177"/>
              <w:jc w:val="left"/>
              <w:rPr>
                <w:b/>
                <w:sz w:val="24"/>
              </w:rPr>
            </w:pPr>
            <w:r w:rsidRPr="001A0143">
              <w:rPr>
                <w:b/>
                <w:sz w:val="24"/>
              </w:rPr>
              <w:t>T</w:t>
            </w:r>
            <w:r w:rsidRPr="001A0143">
              <w:rPr>
                <w:sz w:val="24"/>
              </w:rPr>
              <w:t xml:space="preserve"> pour mesures techniques (p. ex. parois en plastique transparent, postes de travail séparés, etc.).</w:t>
            </w:r>
          </w:p>
        </w:tc>
        <w:tc>
          <w:tcPr>
            <w:tcW w:w="3888" w:type="dxa"/>
            <w:tcBorders>
              <w:top w:val="single" w:sz="4" w:space="0" w:color="FAEA9C"/>
              <w:left w:val="single" w:sz="4" w:space="0" w:color="FAEA9C"/>
              <w:bottom w:val="single" w:sz="4" w:space="0" w:color="F3C797"/>
              <w:right w:val="single" w:sz="4" w:space="0" w:color="FAEA9C"/>
            </w:tcBorders>
            <w:vAlign w:val="center"/>
          </w:tcPr>
          <w:p w14:paraId="74C9DB34" w14:textId="77777777" w:rsidR="008D5375" w:rsidRPr="001A0143" w:rsidRDefault="008D5375" w:rsidP="00BE0F03">
            <w:pPr>
              <w:spacing w:after="0" w:line="240" w:lineRule="auto"/>
              <w:jc w:val="center"/>
            </w:pPr>
            <w:r w:rsidRPr="001A0143">
              <w:rPr>
                <w:noProof/>
                <w:lang w:eastAsia="de-CH"/>
              </w:rPr>
              <w:drawing>
                <wp:inline distT="0" distB="0" distL="0" distR="0" wp14:anchorId="7FC3F58B" wp14:editId="1BAFD0FB">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7EEB55BE" w14:textId="77777777" w:rsidR="008D5375" w:rsidRPr="001A0143" w:rsidRDefault="008D5375" w:rsidP="00BE0F03">
            <w:pPr>
              <w:spacing w:after="0" w:line="240" w:lineRule="auto"/>
              <w:jc w:val="right"/>
            </w:pPr>
          </w:p>
        </w:tc>
      </w:tr>
      <w:tr w:rsidR="008D5375" w:rsidRPr="001A0143" w14:paraId="2A79FC39" w14:textId="77777777" w:rsidTr="00BE0F03">
        <w:trPr>
          <w:trHeight w:val="2268"/>
        </w:trPr>
        <w:tc>
          <w:tcPr>
            <w:tcW w:w="1814" w:type="dxa"/>
            <w:tcBorders>
              <w:top w:val="nil"/>
              <w:left w:val="nil"/>
              <w:bottom w:val="nil"/>
              <w:right w:val="nil"/>
            </w:tcBorders>
            <w:shd w:val="clear" w:color="auto" w:fill="FFC000"/>
            <w:vAlign w:val="center"/>
          </w:tcPr>
          <w:p w14:paraId="7218E401" w14:textId="77777777" w:rsidR="008D5375" w:rsidRPr="001A0143" w:rsidRDefault="008D5375" w:rsidP="00BE0F03">
            <w:pPr>
              <w:spacing w:after="0" w:line="240" w:lineRule="auto"/>
              <w:jc w:val="center"/>
              <w:rPr>
                <w:sz w:val="144"/>
                <w:szCs w:val="144"/>
              </w:rPr>
            </w:pPr>
            <w:r w:rsidRPr="001A0143">
              <w:rPr>
                <w:sz w:val="144"/>
                <w:szCs w:val="144"/>
              </w:rPr>
              <w:t>O</w:t>
            </w:r>
          </w:p>
        </w:tc>
        <w:tc>
          <w:tcPr>
            <w:tcW w:w="3366" w:type="dxa"/>
            <w:tcBorders>
              <w:top w:val="nil"/>
              <w:left w:val="nil"/>
              <w:bottom w:val="nil"/>
              <w:right w:val="nil"/>
            </w:tcBorders>
            <w:shd w:val="clear" w:color="auto" w:fill="F3C797"/>
            <w:vAlign w:val="center"/>
          </w:tcPr>
          <w:p w14:paraId="3FEFDC12" w14:textId="77777777" w:rsidR="008D5375" w:rsidRPr="001A0143" w:rsidRDefault="008D5375" w:rsidP="00BE0F03">
            <w:pPr>
              <w:spacing w:after="0" w:line="240" w:lineRule="auto"/>
              <w:ind w:left="177"/>
              <w:jc w:val="left"/>
              <w:rPr>
                <w:b/>
                <w:sz w:val="24"/>
              </w:rPr>
            </w:pPr>
            <w:r w:rsidRPr="001A0143">
              <w:rPr>
                <w:b/>
                <w:sz w:val="24"/>
              </w:rPr>
              <w:t>O</w:t>
            </w:r>
            <w:r w:rsidRPr="001A0143">
              <w:rPr>
                <w:sz w:val="24"/>
              </w:rPr>
              <w:t xml:space="preserve"> pour mesures organisationnelles (p. ex. équipes séparées, modification du roulement des équipes).</w:t>
            </w:r>
          </w:p>
        </w:tc>
        <w:tc>
          <w:tcPr>
            <w:tcW w:w="3888" w:type="dxa"/>
            <w:tcBorders>
              <w:top w:val="single" w:sz="4" w:space="0" w:color="F3C797"/>
              <w:left w:val="single" w:sz="4" w:space="0" w:color="F3C797"/>
              <w:bottom w:val="single" w:sz="4" w:space="0" w:color="FF9F85"/>
              <w:right w:val="single" w:sz="4" w:space="0" w:color="F3C797"/>
            </w:tcBorders>
            <w:vAlign w:val="center"/>
          </w:tcPr>
          <w:p w14:paraId="6FDA72FB" w14:textId="77777777" w:rsidR="008D5375" w:rsidRPr="001A0143" w:rsidRDefault="008D5375" w:rsidP="00BE0F03">
            <w:pPr>
              <w:spacing w:after="0" w:line="240" w:lineRule="auto"/>
              <w:jc w:val="center"/>
            </w:pPr>
            <w:r w:rsidRPr="001A0143">
              <w:rPr>
                <w:noProof/>
                <w:lang w:eastAsia="de-CH"/>
              </w:rPr>
              <w:drawing>
                <wp:inline distT="0" distB="0" distL="0" distR="0" wp14:anchorId="42F0EDD9" wp14:editId="2FE16E4E">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5"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8D5375" w:rsidRPr="001A0143" w14:paraId="77C871F2" w14:textId="77777777" w:rsidTr="00BE0F03">
        <w:trPr>
          <w:trHeight w:val="2268"/>
        </w:trPr>
        <w:tc>
          <w:tcPr>
            <w:tcW w:w="1814" w:type="dxa"/>
            <w:tcBorders>
              <w:top w:val="nil"/>
              <w:left w:val="nil"/>
              <w:bottom w:val="nil"/>
              <w:right w:val="nil"/>
            </w:tcBorders>
            <w:shd w:val="clear" w:color="auto" w:fill="FF0000"/>
            <w:vAlign w:val="center"/>
          </w:tcPr>
          <w:p w14:paraId="24CDE60F" w14:textId="77777777" w:rsidR="008D5375" w:rsidRPr="001A0143" w:rsidRDefault="008D5375" w:rsidP="00BE0F03">
            <w:pPr>
              <w:spacing w:after="0" w:line="240" w:lineRule="auto"/>
              <w:jc w:val="center"/>
              <w:rPr>
                <w:sz w:val="144"/>
                <w:szCs w:val="144"/>
              </w:rPr>
            </w:pPr>
            <w:r w:rsidRPr="001A0143">
              <w:rPr>
                <w:sz w:val="144"/>
                <w:szCs w:val="144"/>
              </w:rPr>
              <w:lastRenderedPageBreak/>
              <w:t>P</w:t>
            </w:r>
          </w:p>
        </w:tc>
        <w:tc>
          <w:tcPr>
            <w:tcW w:w="3366" w:type="dxa"/>
            <w:tcBorders>
              <w:top w:val="nil"/>
              <w:left w:val="nil"/>
              <w:bottom w:val="nil"/>
              <w:right w:val="nil"/>
            </w:tcBorders>
            <w:shd w:val="clear" w:color="auto" w:fill="FF9F85"/>
            <w:vAlign w:val="center"/>
          </w:tcPr>
          <w:p w14:paraId="09FF8EA4" w14:textId="1AB7DEB1" w:rsidR="008D5375" w:rsidRPr="001A0143" w:rsidRDefault="008D5375" w:rsidP="00BE0F03">
            <w:pPr>
              <w:spacing w:after="0" w:line="240" w:lineRule="auto"/>
              <w:ind w:left="177"/>
              <w:jc w:val="left"/>
              <w:rPr>
                <w:b/>
                <w:sz w:val="24"/>
              </w:rPr>
            </w:pPr>
            <w:bookmarkStart w:id="1" w:name="OLE_LINK1"/>
            <w:r w:rsidRPr="001A0143">
              <w:rPr>
                <w:b/>
                <w:sz w:val="24"/>
              </w:rPr>
              <w:t>P</w:t>
            </w:r>
            <w:r w:rsidRPr="001A0143">
              <w:rPr>
                <w:sz w:val="24"/>
              </w:rPr>
              <w:t xml:space="preserve"> pour mesures de protection individuelle (p. ex. masque d’hygiène,</w:t>
            </w:r>
            <w:r w:rsidR="005D7A27" w:rsidRPr="001A0143">
              <w:rPr>
                <w:sz w:val="24"/>
              </w:rPr>
              <w:t xml:space="preserve"> gants,</w:t>
            </w:r>
            <w:r w:rsidRPr="001A0143">
              <w:rPr>
                <w:sz w:val="24"/>
              </w:rPr>
              <w:t xml:space="preserve">  etc.).</w:t>
            </w:r>
            <w:bookmarkEnd w:id="1"/>
          </w:p>
        </w:tc>
        <w:tc>
          <w:tcPr>
            <w:tcW w:w="3888" w:type="dxa"/>
            <w:tcBorders>
              <w:top w:val="single" w:sz="4" w:space="0" w:color="FF9F85"/>
              <w:left w:val="single" w:sz="4" w:space="0" w:color="FF9F85"/>
              <w:bottom w:val="single" w:sz="4" w:space="0" w:color="FF9F85"/>
              <w:right w:val="single" w:sz="4" w:space="0" w:color="FF9F85"/>
            </w:tcBorders>
            <w:vAlign w:val="center"/>
          </w:tcPr>
          <w:p w14:paraId="2C0FDE1B" w14:textId="77777777" w:rsidR="008D5375" w:rsidRPr="001A0143" w:rsidRDefault="008D5375" w:rsidP="00BE0F03">
            <w:pPr>
              <w:spacing w:after="0" w:line="240" w:lineRule="auto"/>
              <w:jc w:val="center"/>
            </w:pPr>
            <w:r w:rsidRPr="001A0143">
              <w:rPr>
                <w:noProof/>
                <w:lang w:eastAsia="de-CH"/>
              </w:rPr>
              <w:drawing>
                <wp:inline distT="0" distB="0" distL="0" distR="0" wp14:anchorId="76518352" wp14:editId="3027CA97">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6"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C83D55" w14:textId="77777777" w:rsidR="008D5375" w:rsidRPr="001A0143" w:rsidRDefault="008D5375" w:rsidP="008D5375">
      <w:pPr>
        <w:spacing w:after="0" w:line="240" w:lineRule="auto"/>
        <w:jc w:val="left"/>
      </w:pPr>
      <w:r w:rsidRPr="001A0143">
        <w:br w:type="page"/>
      </w:r>
    </w:p>
    <w:p w14:paraId="3234AED4" w14:textId="2AEA8C18" w:rsidR="00D13B1F" w:rsidRPr="001A0143" w:rsidRDefault="00D13B1F" w:rsidP="007D1C9D">
      <w:pPr>
        <w:pStyle w:val="Untertitel"/>
        <w:spacing w:after="240"/>
        <w:rPr>
          <w:rFonts w:cs="Times New Roman"/>
          <w:sz w:val="15"/>
          <w:szCs w:val="15"/>
        </w:rPr>
      </w:pPr>
    </w:p>
    <w:p w14:paraId="45A8B768" w14:textId="18F29E3F" w:rsidR="00D13B1F" w:rsidRPr="001A0143" w:rsidRDefault="008D5375" w:rsidP="007A5FDD">
      <w:pPr>
        <w:pStyle w:val="berschrift1"/>
        <w:pBdr>
          <w:bottom w:val="single" w:sz="4" w:space="1" w:color="auto"/>
        </w:pBdr>
        <w:spacing w:after="0"/>
        <w:rPr>
          <w:rFonts w:cs="Arial"/>
          <w:color w:val="1F497D" w:themeColor="text2"/>
          <w:kern w:val="28"/>
          <w:sz w:val="42"/>
          <w:szCs w:val="32"/>
          <w:lang w:eastAsia="de-CH"/>
        </w:rPr>
      </w:pPr>
      <w:r w:rsidRPr="001A0143">
        <w:rPr>
          <w:rFonts w:cs="Arial"/>
          <w:color w:val="1F497D" w:themeColor="text2"/>
          <w:kern w:val="28"/>
          <w:sz w:val="42"/>
          <w:szCs w:val="32"/>
          <w:lang w:eastAsia="de-CH"/>
        </w:rPr>
        <w:t>Plan de protection</w:t>
      </w:r>
    </w:p>
    <w:p w14:paraId="7490D869" w14:textId="77777777" w:rsidR="00C763B6" w:rsidRPr="001A0143" w:rsidRDefault="00C763B6" w:rsidP="00C763B6">
      <w:pPr>
        <w:spacing w:after="0" w:line="240" w:lineRule="auto"/>
        <w:rPr>
          <w:sz w:val="2"/>
          <w:szCs w:val="2"/>
        </w:rPr>
      </w:pPr>
    </w:p>
    <w:p w14:paraId="147E898E" w14:textId="1A40D4C0" w:rsidR="009C218D" w:rsidRPr="001A0143" w:rsidRDefault="009C218D" w:rsidP="009C218D">
      <w:pPr>
        <w:pStyle w:val="berschrift1"/>
        <w:pBdr>
          <w:bottom w:val="single" w:sz="4" w:space="1" w:color="1F497D" w:themeColor="text2"/>
        </w:pBdr>
        <w:spacing w:after="0"/>
        <w:rPr>
          <w:color w:val="1F497D" w:themeColor="text2"/>
        </w:rPr>
      </w:pPr>
      <w:r w:rsidRPr="001A0143">
        <w:rPr>
          <w:color w:val="1F497D" w:themeColor="text2"/>
        </w:rPr>
        <w:t xml:space="preserve">1. </w:t>
      </w:r>
      <w:r w:rsidR="008D5375" w:rsidRPr="001A0143">
        <w:rPr>
          <w:color w:val="1F497D" w:themeColor="text2"/>
        </w:rPr>
        <w:t>Remarque préliminaire</w:t>
      </w:r>
    </w:p>
    <w:p w14:paraId="4C1AEB47" w14:textId="77777777" w:rsidR="007F0581" w:rsidRPr="001A0143" w:rsidRDefault="007F0581" w:rsidP="009C218D"/>
    <w:p w14:paraId="4032943D" w14:textId="1B767703" w:rsidR="007F0581" w:rsidRPr="001A0143" w:rsidRDefault="007F0581" w:rsidP="00A11FFA">
      <w:pPr>
        <w:pStyle w:val="Grund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bCs/>
          <w:szCs w:val="20"/>
          <w:lang w:val="fr-CH"/>
        </w:rPr>
      </w:pPr>
      <w:r w:rsidRPr="001A0143">
        <w:rPr>
          <w:b/>
          <w:bCs/>
          <w:szCs w:val="20"/>
          <w:lang w:val="fr-CH"/>
        </w:rPr>
        <w:t xml:space="preserve">Les modifications depuis la dernière mise à jour sont </w:t>
      </w:r>
      <w:r w:rsidR="006B4BF6" w:rsidRPr="001A0143">
        <w:rPr>
          <w:b/>
          <w:bCs/>
          <w:szCs w:val="20"/>
          <w:lang w:val="fr-CH"/>
        </w:rPr>
        <w:t>surlignées de</w:t>
      </w:r>
      <w:r w:rsidRPr="001A0143">
        <w:rPr>
          <w:b/>
          <w:bCs/>
          <w:szCs w:val="20"/>
          <w:lang w:val="fr-CH"/>
        </w:rPr>
        <w:t xml:space="preserve"> </w:t>
      </w:r>
      <w:r w:rsidRPr="001A0143">
        <w:rPr>
          <w:b/>
          <w:bCs/>
          <w:color w:val="000000" w:themeColor="text1"/>
          <w:szCs w:val="20"/>
          <w:shd w:val="clear" w:color="auto" w:fill="FFFF99"/>
          <w:lang w:val="fr-CH"/>
        </w:rPr>
        <w:t>jaune</w:t>
      </w:r>
      <w:r w:rsidRPr="001A0143">
        <w:rPr>
          <w:b/>
          <w:bCs/>
          <w:color w:val="000000" w:themeColor="text1"/>
          <w:szCs w:val="20"/>
          <w:lang w:val="fr-CH"/>
        </w:rPr>
        <w:t xml:space="preserve"> </w:t>
      </w:r>
    </w:p>
    <w:p w14:paraId="0E917919" w14:textId="77777777" w:rsidR="00A11FFA" w:rsidRPr="001A0143" w:rsidRDefault="00A11FFA" w:rsidP="009C218D"/>
    <w:p w14:paraId="2A0B1901" w14:textId="04DDA00D" w:rsidR="00A11FFA" w:rsidRPr="001A0143" w:rsidRDefault="00A11FFA" w:rsidP="002562B1">
      <w:pPr>
        <w:pBdr>
          <w:top w:val="single" w:sz="4" w:space="1" w:color="auto"/>
          <w:left w:val="single" w:sz="4" w:space="4" w:color="auto"/>
          <w:bottom w:val="single" w:sz="4" w:space="1" w:color="auto"/>
          <w:right w:val="single" w:sz="4" w:space="4" w:color="auto"/>
        </w:pBdr>
        <w:spacing w:after="0"/>
      </w:pPr>
      <w:r w:rsidRPr="001A0143">
        <w:t>Différentes restrictions ont été décidées par les pouvoirs publics, y compris</w:t>
      </w:r>
      <w:r w:rsidR="0093437E" w:rsidRPr="001A0143">
        <w:t xml:space="preserve"> </w:t>
      </w:r>
      <w:r w:rsidR="00426539" w:rsidRPr="001A0143">
        <w:t>en ce qui concerne les l</w:t>
      </w:r>
      <w:r w:rsidR="0093437E" w:rsidRPr="001A0143">
        <w:t xml:space="preserve">imites de capacité des locaux, </w:t>
      </w:r>
      <w:r w:rsidR="00426539" w:rsidRPr="001A0143">
        <w:t>l</w:t>
      </w:r>
      <w:r w:rsidR="0093437E" w:rsidRPr="001A0143">
        <w:t>es interdictions de manifestations et</w:t>
      </w:r>
      <w:r w:rsidRPr="001A0143">
        <w:t xml:space="preserve"> </w:t>
      </w:r>
      <w:r w:rsidR="00426539" w:rsidRPr="001A0143">
        <w:t>l</w:t>
      </w:r>
      <w:r w:rsidRPr="001A0143">
        <w:t xml:space="preserve">es limitations du nombre de personnes, Cf. à ce sujet </w:t>
      </w:r>
      <w:hyperlink r:id="rId17" w:history="1">
        <w:r w:rsidRPr="001A0143">
          <w:rPr>
            <w:rStyle w:val="Hyperlink"/>
            <w:rFonts w:cs="Arial"/>
            <w:szCs w:val="20"/>
          </w:rPr>
          <w:t>Aide aux paroisses, Chap. IV.B</w:t>
        </w:r>
      </w:hyperlink>
    </w:p>
    <w:p w14:paraId="73CB26DB" w14:textId="59EAC109" w:rsidR="00D13B1F" w:rsidRPr="001A0143" w:rsidRDefault="009C218D" w:rsidP="00BE0F03">
      <w:pPr>
        <w:pStyle w:val="berschrift1"/>
        <w:pBdr>
          <w:bottom w:val="none" w:sz="0" w:space="0" w:color="auto"/>
        </w:pBdr>
        <w:spacing w:after="0"/>
        <w:rPr>
          <w:color w:val="1F497D" w:themeColor="text2"/>
        </w:rPr>
      </w:pPr>
      <w:r w:rsidRPr="001A0143">
        <w:rPr>
          <w:color w:val="1F497D" w:themeColor="text2"/>
        </w:rPr>
        <w:t>2</w:t>
      </w:r>
      <w:r w:rsidR="003A6902" w:rsidRPr="001A0143">
        <w:rPr>
          <w:color w:val="1F497D" w:themeColor="text2"/>
        </w:rPr>
        <w:t xml:space="preserve">. </w:t>
      </w:r>
      <w:r w:rsidR="00BE0F03" w:rsidRPr="001A0143">
        <w:rPr>
          <w:color w:val="1F497D" w:themeColor="text2"/>
        </w:rPr>
        <w:t>HYGIÈNE DES MAINS</w:t>
      </w:r>
    </w:p>
    <w:p w14:paraId="539EA35B" w14:textId="6F185337" w:rsidR="00D13B1F" w:rsidRPr="001A0143" w:rsidRDefault="00BE0F03" w:rsidP="00BE0F03">
      <w:pPr>
        <w:rPr>
          <w:rFonts w:eastAsia="Calibri"/>
        </w:rPr>
      </w:pPr>
      <w:r w:rsidRPr="001A0143">
        <w:rPr>
          <w:rFonts w:eastAsia="Calibri"/>
        </w:rPr>
        <w:t xml:space="preserve">Toutes les personnes se </w:t>
      </w:r>
      <w:r w:rsidR="003B6358" w:rsidRPr="001A0143">
        <w:rPr>
          <w:rFonts w:eastAsia="Calibri"/>
        </w:rPr>
        <w:t>lavent</w:t>
      </w:r>
      <w:r w:rsidRPr="001A0143">
        <w:rPr>
          <w:rFonts w:eastAsia="Calibri"/>
        </w:rPr>
        <w:t xml:space="preserve"> régulièrement les mains.</w:t>
      </w:r>
    </w:p>
    <w:tbl>
      <w:tblPr>
        <w:tblStyle w:val="EinfacheTabelle1"/>
        <w:tblW w:w="0" w:type="auto"/>
        <w:tblLook w:val="0420" w:firstRow="1" w:lastRow="0" w:firstColumn="0" w:lastColumn="0" w:noHBand="0" w:noVBand="1"/>
      </w:tblPr>
      <w:tblGrid>
        <w:gridCol w:w="495"/>
        <w:gridCol w:w="4283"/>
        <w:gridCol w:w="4283"/>
      </w:tblGrid>
      <w:tr w:rsidR="007A5FDD" w:rsidRPr="001A0143" w14:paraId="4806AE9A" w14:textId="4CBADCBA" w:rsidTr="00BE0F03">
        <w:trPr>
          <w:cnfStyle w:val="100000000000" w:firstRow="1" w:lastRow="0" w:firstColumn="0" w:lastColumn="0" w:oddVBand="0" w:evenVBand="0" w:oddHBand="0" w:evenHBand="0" w:firstRowFirstColumn="0" w:firstRowLastColumn="0" w:lastRowFirstColumn="0" w:lastRowLastColumn="0"/>
        </w:trPr>
        <w:tc>
          <w:tcPr>
            <w:tcW w:w="495" w:type="dxa"/>
            <w:shd w:val="clear" w:color="auto" w:fill="1F497D" w:themeFill="text2"/>
            <w:vAlign w:val="center"/>
          </w:tcPr>
          <w:p w14:paraId="07EDC762" w14:textId="4AD5E184" w:rsidR="007A5FDD" w:rsidRPr="001A0143" w:rsidRDefault="007A5FDD" w:rsidP="00C763B6">
            <w:pPr>
              <w:spacing w:after="0"/>
            </w:pPr>
          </w:p>
        </w:tc>
        <w:tc>
          <w:tcPr>
            <w:tcW w:w="4283" w:type="dxa"/>
            <w:shd w:val="clear" w:color="auto" w:fill="1F497D" w:themeFill="text2"/>
          </w:tcPr>
          <w:p w14:paraId="516F7586" w14:textId="77777777" w:rsidR="007A5FDD" w:rsidRPr="001A0143" w:rsidRDefault="00FA6063" w:rsidP="00FA6063">
            <w:pPr>
              <w:spacing w:after="0" w:line="240" w:lineRule="auto"/>
              <w:rPr>
                <w:b w:val="0"/>
                <w:bCs w:val="0"/>
              </w:rPr>
            </w:pPr>
            <w:r w:rsidRPr="001A0143">
              <w:t>Prescriptions</w:t>
            </w:r>
          </w:p>
          <w:p w14:paraId="5E018D7B" w14:textId="77777777" w:rsidR="00FA6063" w:rsidRPr="001A0143" w:rsidRDefault="00FA6063" w:rsidP="00FA6063">
            <w:pPr>
              <w:spacing w:after="0" w:line="240" w:lineRule="auto"/>
              <w:rPr>
                <w:b w:val="0"/>
                <w:bCs w:val="0"/>
                <w:sz w:val="6"/>
              </w:rPr>
            </w:pPr>
          </w:p>
          <w:p w14:paraId="5886AB34" w14:textId="3BFC6D80" w:rsidR="00FA6063" w:rsidRPr="001A0143" w:rsidRDefault="00FA6063" w:rsidP="00FA6063">
            <w:pPr>
              <w:spacing w:after="0" w:line="240" w:lineRule="auto"/>
              <w:rPr>
                <w:color w:val="1F497D" w:themeColor="text2"/>
                <w:sz w:val="6"/>
              </w:rPr>
            </w:pPr>
          </w:p>
        </w:tc>
        <w:tc>
          <w:tcPr>
            <w:tcW w:w="4283" w:type="dxa"/>
            <w:shd w:val="clear" w:color="auto" w:fill="1F497D" w:themeFill="text2"/>
          </w:tcPr>
          <w:p w14:paraId="37B2A69C" w14:textId="6789F95C" w:rsidR="007A5FDD" w:rsidRPr="001A0143" w:rsidRDefault="00FA6063" w:rsidP="00C763B6">
            <w:pPr>
              <w:spacing w:after="0"/>
            </w:pPr>
            <w:r w:rsidRPr="001A0143">
              <w:t>Norme de mise en œuvre</w:t>
            </w:r>
          </w:p>
        </w:tc>
      </w:tr>
      <w:tr w:rsidR="007A5FDD" w:rsidRPr="001A0143" w14:paraId="1A70E3D0" w14:textId="5BAE7CBF"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3652608" w14:textId="39EAB8EF" w:rsidR="007A5FDD" w:rsidRPr="001A0143" w:rsidRDefault="009C218D" w:rsidP="00CA29F7">
            <w:r w:rsidRPr="001A0143">
              <w:t>2</w:t>
            </w:r>
            <w:r w:rsidR="007A5FDD" w:rsidRPr="001A0143">
              <w:t>.1</w:t>
            </w:r>
          </w:p>
        </w:tc>
        <w:tc>
          <w:tcPr>
            <w:tcW w:w="4283" w:type="dxa"/>
          </w:tcPr>
          <w:p w14:paraId="1E1529E6" w14:textId="78A38CA8" w:rsidR="0080212D" w:rsidRPr="001A0143" w:rsidRDefault="0080212D" w:rsidP="0080212D">
            <w:r w:rsidRPr="001A0143">
              <w:t xml:space="preserve">Toutes les personnes (collaboratrices et collaborateurs, visiteuses et visiteurs, </w:t>
            </w:r>
            <w:r w:rsidR="00264DFA" w:rsidRPr="001A0143">
              <w:t xml:space="preserve">personnes demandant conseil, clientes et clients, </w:t>
            </w:r>
            <w:r w:rsidRPr="001A0143">
              <w:t xml:space="preserve">etc.) se lavent régulièrement les mains à l’eau et au savon, en particulier </w:t>
            </w:r>
            <w:r w:rsidR="00BA1FEE" w:rsidRPr="001A0143">
              <w:rPr>
                <w:rFonts w:cs="Arial"/>
                <w:szCs w:val="20"/>
              </w:rPr>
              <w:t xml:space="preserve">après avoir été en </w:t>
            </w:r>
            <w:r w:rsidR="00BA1FEE" w:rsidRPr="005B0BD9">
              <w:t xml:space="preserve">contact </w:t>
            </w:r>
            <w:r w:rsidRPr="001A0143">
              <w:t xml:space="preserve">avec les hôtes ou d’autres personnes ainsi qu’avant et après les pauses. Lorsque cela n’est pas possible, les mains doivent être désinfectées. </w:t>
            </w:r>
          </w:p>
          <w:p w14:paraId="063AC041" w14:textId="68C9C410" w:rsidR="003178C4" w:rsidRPr="001A0143" w:rsidRDefault="0080212D" w:rsidP="003178C4">
            <w:r w:rsidRPr="001A0143">
              <w:t>Quand elles entrent dans le bâtiment, toutes les personnes se désinfecte</w:t>
            </w:r>
            <w:r w:rsidR="00324DAC" w:rsidRPr="001A0143">
              <w:t>nt</w:t>
            </w:r>
            <w:r w:rsidRPr="001A0143">
              <w:t xml:space="preserve"> les mains avec un distributeur de désinfectant. S’il n’existe pas de distributeur, elle</w:t>
            </w:r>
            <w:r w:rsidR="00324DAC" w:rsidRPr="001A0143">
              <w:t>s</w:t>
            </w:r>
            <w:r w:rsidRPr="001A0143">
              <w:t xml:space="preserve"> s</w:t>
            </w:r>
            <w:r w:rsidR="00324DAC" w:rsidRPr="001A0143">
              <w:t>e</w:t>
            </w:r>
            <w:r w:rsidRPr="001A0143">
              <w:t xml:space="preserve"> lave</w:t>
            </w:r>
            <w:r w:rsidR="00324DAC" w:rsidRPr="001A0143">
              <w:t>nt</w:t>
            </w:r>
            <w:r w:rsidRPr="001A0143">
              <w:t xml:space="preserve"> les mains à l’eau et au savon à leur arrivée.  </w:t>
            </w:r>
            <w:r w:rsidR="003178C4" w:rsidRPr="001A0143">
              <w:t xml:space="preserve"> </w:t>
            </w:r>
          </w:p>
        </w:tc>
        <w:tc>
          <w:tcPr>
            <w:tcW w:w="4283" w:type="dxa"/>
          </w:tcPr>
          <w:p w14:paraId="66C7BDB6" w14:textId="6C0D39D4" w:rsidR="00496E3A" w:rsidRPr="001A0143" w:rsidRDefault="005D7A27" w:rsidP="003178C4">
            <w:r w:rsidRPr="001A0143">
              <w:t>D</w:t>
            </w:r>
            <w:r w:rsidR="00324DAC" w:rsidRPr="001A0143">
              <w:t>es</w:t>
            </w:r>
            <w:r w:rsidR="0080212D" w:rsidRPr="001A0143">
              <w:t xml:space="preserve"> possib</w:t>
            </w:r>
            <w:r w:rsidR="00324DAC" w:rsidRPr="001A0143">
              <w:t>ilités</w:t>
            </w:r>
            <w:r w:rsidR="0080212D" w:rsidRPr="001A0143">
              <w:t xml:space="preserve"> de se laver les mains </w:t>
            </w:r>
            <w:r w:rsidRPr="001A0143">
              <w:t>à</w:t>
            </w:r>
            <w:r w:rsidR="0080212D" w:rsidRPr="001A0143">
              <w:t xml:space="preserve"> l’eau et </w:t>
            </w:r>
            <w:r w:rsidRPr="001A0143">
              <w:t>a</w:t>
            </w:r>
            <w:r w:rsidR="0080212D" w:rsidRPr="001A0143">
              <w:t>u savon</w:t>
            </w:r>
            <w:r w:rsidRPr="001A0143">
              <w:t xml:space="preserve"> sont prévues</w:t>
            </w:r>
            <w:r w:rsidR="0080212D" w:rsidRPr="001A0143">
              <w:t xml:space="preserve">. </w:t>
            </w:r>
            <w:r w:rsidR="00324DAC" w:rsidRPr="001A0143">
              <w:t>En outre</w:t>
            </w:r>
            <w:r w:rsidR="0080212D" w:rsidRPr="001A0143">
              <w:t>, le secrétariat tient à disposition du désinfectant pour les mains</w:t>
            </w:r>
          </w:p>
          <w:p w14:paraId="7D408ADE" w14:textId="6CE81DE0" w:rsidR="003178C4" w:rsidRPr="001A0143" w:rsidRDefault="0080212D" w:rsidP="003178C4">
            <w:r w:rsidRPr="001A0143">
              <w:t xml:space="preserve">Des distributeurs de désinfectant sont installés aux entrées principales ouvertes, </w:t>
            </w:r>
            <w:r w:rsidR="00EB1D16" w:rsidRPr="001A0143">
              <w:t>avec une affiche indiquant qu’il est obligatoire de se désinfecter les mains</w:t>
            </w:r>
            <w:r w:rsidR="003178C4" w:rsidRPr="001A0143">
              <w:t>.</w:t>
            </w:r>
          </w:p>
          <w:p w14:paraId="4FF48F91" w14:textId="5CC3E9FD" w:rsidR="007A5FDD" w:rsidRPr="001A0143" w:rsidRDefault="00EB1D16" w:rsidP="00BD0705">
            <w:r w:rsidRPr="001A0143">
              <w:t>Les collaboratrices et collaborateurs ont reçu des instructions</w:t>
            </w:r>
            <w:r w:rsidR="005D7A27" w:rsidRPr="001A0143">
              <w:t xml:space="preserve"> correspondantes</w:t>
            </w:r>
            <w:r w:rsidR="00496D8B" w:rsidRPr="001A0143">
              <w:t>.</w:t>
            </w:r>
          </w:p>
        </w:tc>
      </w:tr>
      <w:tr w:rsidR="00C31E6F" w:rsidRPr="001A0143" w14:paraId="521DEC49" w14:textId="77777777" w:rsidTr="002B7AF9">
        <w:tc>
          <w:tcPr>
            <w:tcW w:w="495" w:type="dxa"/>
          </w:tcPr>
          <w:p w14:paraId="0247E746" w14:textId="77777777" w:rsidR="00C31E6F" w:rsidRPr="001A0143" w:rsidRDefault="00C31E6F" w:rsidP="00DA6786"/>
        </w:tc>
        <w:tc>
          <w:tcPr>
            <w:tcW w:w="4283" w:type="dxa"/>
          </w:tcPr>
          <w:p w14:paraId="1B8021E7" w14:textId="77777777" w:rsidR="00C31E6F" w:rsidRPr="001A0143" w:rsidRDefault="00C31E6F" w:rsidP="00B0449E"/>
        </w:tc>
        <w:tc>
          <w:tcPr>
            <w:tcW w:w="4283" w:type="dxa"/>
          </w:tcPr>
          <w:p w14:paraId="1DA15A9D" w14:textId="73682943" w:rsidR="00C31E6F" w:rsidRPr="001A0143" w:rsidRDefault="00324DAC" w:rsidP="00496D8B">
            <w:r w:rsidRPr="001A0143">
              <w:t>C</w:t>
            </w:r>
            <w:r w:rsidR="00EB1D16" w:rsidRPr="001A0143">
              <w:t xml:space="preserve">haque toilette </w:t>
            </w:r>
            <w:r w:rsidRPr="001A0143">
              <w:t>dispose d’</w:t>
            </w:r>
            <w:r w:rsidR="00EB1D16" w:rsidRPr="001A0143">
              <w:t>une réserve suffisante de savon liquide et de serviettes en papier ainsi qu</w:t>
            </w:r>
            <w:r w:rsidRPr="001A0143">
              <w:t>e d</w:t>
            </w:r>
            <w:r w:rsidR="00EB1D16" w:rsidRPr="001A0143">
              <w:t>’une poubelle</w:t>
            </w:r>
          </w:p>
        </w:tc>
      </w:tr>
      <w:tr w:rsidR="00264DFA" w:rsidRPr="001A0143" w14:paraId="791B77D8" w14:textId="77777777" w:rsidTr="00836436">
        <w:trPr>
          <w:cnfStyle w:val="000000100000" w:firstRow="0" w:lastRow="0" w:firstColumn="0" w:lastColumn="0" w:oddVBand="0" w:evenVBand="0" w:oddHBand="1" w:evenHBand="0" w:firstRowFirstColumn="0" w:firstRowLastColumn="0" w:lastRowFirstColumn="0" w:lastRowLastColumn="0"/>
        </w:trPr>
        <w:tc>
          <w:tcPr>
            <w:tcW w:w="495" w:type="dxa"/>
          </w:tcPr>
          <w:p w14:paraId="73DEE16C" w14:textId="77777777" w:rsidR="00264DFA" w:rsidRPr="001A0143" w:rsidRDefault="00264DFA" w:rsidP="00D07F8A">
            <w:pPr>
              <w:rPr>
                <w:color w:val="000000" w:themeColor="text1"/>
              </w:rPr>
            </w:pPr>
            <w:r w:rsidRPr="001A0143">
              <w:rPr>
                <w:color w:val="000000" w:themeColor="text1"/>
              </w:rPr>
              <w:t>2.2</w:t>
            </w:r>
          </w:p>
        </w:tc>
        <w:tc>
          <w:tcPr>
            <w:tcW w:w="4283" w:type="dxa"/>
          </w:tcPr>
          <w:p w14:paraId="487AE611" w14:textId="194940CC" w:rsidR="00264DFA" w:rsidRPr="001A0143" w:rsidRDefault="00264DFA" w:rsidP="00D07F8A">
            <w:pPr>
              <w:rPr>
                <w:color w:val="000000" w:themeColor="text1"/>
              </w:rPr>
            </w:pPr>
            <w:r w:rsidRPr="001A0143">
              <w:rPr>
                <w:color w:val="000000" w:themeColor="text1"/>
              </w:rPr>
              <w:t xml:space="preserve">Eviter de se </w:t>
            </w:r>
            <w:r w:rsidR="007E486C" w:rsidRPr="001A0143">
              <w:rPr>
                <w:color w:val="000000" w:themeColor="text1"/>
              </w:rPr>
              <w:t>serrer</w:t>
            </w:r>
            <w:r w:rsidRPr="001A0143">
              <w:rPr>
                <w:color w:val="000000" w:themeColor="text1"/>
              </w:rPr>
              <w:t xml:space="preserve"> la main</w:t>
            </w:r>
          </w:p>
        </w:tc>
        <w:tc>
          <w:tcPr>
            <w:tcW w:w="4283" w:type="dxa"/>
          </w:tcPr>
          <w:p w14:paraId="2DD90181" w14:textId="5964395C" w:rsidR="00264DFA" w:rsidRPr="001A0143" w:rsidRDefault="00264DFA" w:rsidP="00D07F8A">
            <w:pPr>
              <w:rPr>
                <w:color w:val="000000" w:themeColor="text1"/>
              </w:rPr>
            </w:pPr>
            <w:r w:rsidRPr="001A0143">
              <w:rPr>
                <w:color w:val="000000" w:themeColor="text1"/>
              </w:rPr>
              <w:t>Les visiteu</w:t>
            </w:r>
            <w:r w:rsidR="0093437E" w:rsidRPr="001A0143">
              <w:rPr>
                <w:color w:val="000000" w:themeColor="text1"/>
              </w:rPr>
              <w:t>ses et visit</w:t>
            </w:r>
            <w:r w:rsidRPr="001A0143">
              <w:rPr>
                <w:color w:val="000000" w:themeColor="text1"/>
              </w:rPr>
              <w:t>eu</w:t>
            </w:r>
            <w:r w:rsidR="0093437E" w:rsidRPr="001A0143">
              <w:rPr>
                <w:color w:val="000000" w:themeColor="text1"/>
              </w:rPr>
              <w:t>rs</w:t>
            </w:r>
            <w:r w:rsidRPr="001A0143">
              <w:rPr>
                <w:rStyle w:val="Funotenzeichen"/>
                <w:color w:val="000000" w:themeColor="text1"/>
              </w:rPr>
              <w:footnoteReference w:id="2"/>
            </w:r>
            <w:r w:rsidRPr="001A0143">
              <w:rPr>
                <w:color w:val="000000" w:themeColor="text1"/>
              </w:rPr>
              <w:t xml:space="preserve"> sont </w:t>
            </w:r>
            <w:r w:rsidR="007E486C" w:rsidRPr="001A0143">
              <w:rPr>
                <w:color w:val="000000" w:themeColor="text1"/>
              </w:rPr>
              <w:t>salués</w:t>
            </w:r>
            <w:r w:rsidRPr="001A0143">
              <w:rPr>
                <w:color w:val="000000" w:themeColor="text1"/>
              </w:rPr>
              <w:t xml:space="preserve"> en gardant une distance suffisante.</w:t>
            </w:r>
          </w:p>
        </w:tc>
      </w:tr>
      <w:tr w:rsidR="00EB1D16" w:rsidRPr="001A0143" w14:paraId="5FE54918" w14:textId="3BFA61CA" w:rsidTr="002B7AF9">
        <w:tc>
          <w:tcPr>
            <w:tcW w:w="495" w:type="dxa"/>
          </w:tcPr>
          <w:p w14:paraId="53C5A204" w14:textId="71B88558" w:rsidR="00EB1D16" w:rsidRPr="001A0143" w:rsidRDefault="00EB1D16" w:rsidP="00EB1D16">
            <w:r w:rsidRPr="001A0143">
              <w:t>2.</w:t>
            </w:r>
            <w:r w:rsidR="00264DFA" w:rsidRPr="001A0143">
              <w:t>3</w:t>
            </w:r>
          </w:p>
        </w:tc>
        <w:tc>
          <w:tcPr>
            <w:tcW w:w="4283" w:type="dxa"/>
          </w:tcPr>
          <w:p w14:paraId="55F97FBD" w14:textId="3A623410" w:rsidR="00EB1D16" w:rsidRPr="001A0143" w:rsidRDefault="00EB1D16" w:rsidP="00EB1D16">
            <w:r w:rsidRPr="001A0143">
              <w:t>Eviter de toucher des surfaces et des objets.</w:t>
            </w:r>
          </w:p>
        </w:tc>
        <w:tc>
          <w:tcPr>
            <w:tcW w:w="4283" w:type="dxa"/>
          </w:tcPr>
          <w:p w14:paraId="35EDDCF3" w14:textId="0F4A1D8F" w:rsidR="00EB1D16" w:rsidRPr="001A0143" w:rsidRDefault="00EB1D16" w:rsidP="00EB1D16">
            <w:r w:rsidRPr="001A0143">
              <w:t>Laisser les portes de</w:t>
            </w:r>
            <w:r w:rsidR="00324DAC" w:rsidRPr="001A0143">
              <w:t>s</w:t>
            </w:r>
            <w:r w:rsidRPr="001A0143">
              <w:t xml:space="preserve"> bureau</w:t>
            </w:r>
            <w:r w:rsidR="00324DAC" w:rsidRPr="001A0143">
              <w:t>x</w:t>
            </w:r>
            <w:r w:rsidRPr="001A0143">
              <w:t xml:space="preserve"> ouvertes dans le bâtiment pour éviter de devoir les toucher (sont fermées: les portes de</w:t>
            </w:r>
            <w:r w:rsidR="00324DAC" w:rsidRPr="001A0143">
              <w:t>s</w:t>
            </w:r>
            <w:r w:rsidRPr="001A0143">
              <w:t xml:space="preserve"> toilettes, les portes pendant les réunions</w:t>
            </w:r>
            <w:r w:rsidR="00324DAC" w:rsidRPr="001A0143">
              <w:t>,</w:t>
            </w:r>
            <w:r w:rsidRPr="001A0143">
              <w:t xml:space="preserve"> et les portes de bureaux en cas de courants d’air).</w:t>
            </w:r>
          </w:p>
          <w:p w14:paraId="0F8661D8" w14:textId="38B22683" w:rsidR="00264DFA" w:rsidRPr="001A0143" w:rsidRDefault="00264DFA" w:rsidP="00EB1D16">
            <w:r w:rsidRPr="001A0143">
              <w:t xml:space="preserve">Les </w:t>
            </w:r>
            <w:r w:rsidR="0093437E" w:rsidRPr="001A0143">
              <w:t xml:space="preserve">visiteuses et visiteurs </w:t>
            </w:r>
            <w:r w:rsidRPr="001A0143">
              <w:t>sont</w:t>
            </w:r>
            <w:r w:rsidR="007E486C" w:rsidRPr="001A0143">
              <w:t xml:space="preserve"> accueillis</w:t>
            </w:r>
            <w:r w:rsidRPr="001A0143">
              <w:t xml:space="preserve"> à l’entrée et directement conduits à la salle de réunion (en gardant une distance de 1,5 mètres). Les portes sont ouvertes et fermées </w:t>
            </w:r>
            <w:r w:rsidR="007E486C" w:rsidRPr="001A0143">
              <w:lastRenderedPageBreak/>
              <w:t>uniquement</w:t>
            </w:r>
            <w:r w:rsidRPr="001A0143">
              <w:t xml:space="preserve"> par les collaboratrices et collaborateurs.</w:t>
            </w:r>
          </w:p>
        </w:tc>
      </w:tr>
      <w:tr w:rsidR="00421A61" w:rsidRPr="001A0143" w14:paraId="52F4C3E9" w14:textId="77777777" w:rsidTr="006B4BF6">
        <w:trPr>
          <w:cnfStyle w:val="000000100000" w:firstRow="0" w:lastRow="0" w:firstColumn="0" w:lastColumn="0" w:oddVBand="0" w:evenVBand="0" w:oddHBand="1" w:evenHBand="0" w:firstRowFirstColumn="0" w:firstRowLastColumn="0" w:lastRowFirstColumn="0" w:lastRowLastColumn="0"/>
        </w:trPr>
        <w:tc>
          <w:tcPr>
            <w:tcW w:w="495" w:type="dxa"/>
          </w:tcPr>
          <w:p w14:paraId="528100D3" w14:textId="77777777" w:rsidR="00421A61" w:rsidRPr="001A0143" w:rsidRDefault="00421A61" w:rsidP="00DA6786"/>
        </w:tc>
        <w:tc>
          <w:tcPr>
            <w:tcW w:w="4283" w:type="dxa"/>
          </w:tcPr>
          <w:p w14:paraId="3A09786B" w14:textId="77777777" w:rsidR="00421A61" w:rsidRPr="001A0143" w:rsidRDefault="00421A61" w:rsidP="00DA6786"/>
        </w:tc>
        <w:tc>
          <w:tcPr>
            <w:tcW w:w="4283" w:type="dxa"/>
            <w:tcBorders>
              <w:bottom w:val="single" w:sz="4" w:space="0" w:color="BFBFBF" w:themeColor="background1" w:themeShade="BF"/>
            </w:tcBorders>
          </w:tcPr>
          <w:p w14:paraId="185D6B94" w14:textId="62F46CCB" w:rsidR="00421A61" w:rsidRPr="001A0143" w:rsidRDefault="00EB1D16" w:rsidP="00616267">
            <w:r w:rsidRPr="001A0143">
              <w:t>Enlever dans les zones communes (entrée, vestiaire, corridor, salle d’attente, cuisine</w:t>
            </w:r>
            <w:r w:rsidR="00324DAC" w:rsidRPr="001A0143">
              <w:t>), les objets inutiles pouvant être touchés (p. ex. revues et documents</w:t>
            </w:r>
            <w:r w:rsidRPr="001A0143">
              <w:t>).</w:t>
            </w:r>
          </w:p>
        </w:tc>
      </w:tr>
      <w:tr w:rsidR="00D10302" w:rsidRPr="001A0143" w14:paraId="587C0357" w14:textId="77777777" w:rsidTr="006B4BF6">
        <w:tc>
          <w:tcPr>
            <w:tcW w:w="495" w:type="dxa"/>
          </w:tcPr>
          <w:p w14:paraId="332D1574" w14:textId="77777777" w:rsidR="00D10302" w:rsidRPr="001A0143" w:rsidRDefault="00D10302" w:rsidP="00CD0903"/>
        </w:tc>
        <w:tc>
          <w:tcPr>
            <w:tcW w:w="4283" w:type="dxa"/>
          </w:tcPr>
          <w:p w14:paraId="639CDF73" w14:textId="77777777" w:rsidR="00D10302" w:rsidRPr="001A0143" w:rsidRDefault="00D10302" w:rsidP="00CD0903"/>
        </w:tc>
        <w:tc>
          <w:tcPr>
            <w:tcW w:w="4283" w:type="dxa"/>
            <w:tcBorders>
              <w:bottom w:val="single" w:sz="4" w:space="0" w:color="auto"/>
            </w:tcBorders>
            <w:shd w:val="clear" w:color="auto" w:fill="F8F8F8"/>
          </w:tcPr>
          <w:p w14:paraId="14353697" w14:textId="2E4F80EB" w:rsidR="00D10302" w:rsidRPr="001A0143" w:rsidRDefault="00D10302" w:rsidP="00CD0903">
            <w:r w:rsidRPr="001A0143">
              <w:t>Manipulation de documents</w:t>
            </w:r>
            <w:r w:rsidR="00F532DA">
              <w:t>:</w:t>
            </w:r>
            <w:r w:rsidRPr="001A0143">
              <w:t xml:space="preserve"> porter éventuellement des gants pour </w:t>
            </w:r>
            <w:r w:rsidR="00772564" w:rsidRPr="001A0143">
              <w:t>prendre les documents</w:t>
            </w:r>
            <w:r w:rsidRPr="001A0143">
              <w:t xml:space="preserve"> (bien expliquer pourquoi cela est </w:t>
            </w:r>
            <w:r w:rsidR="00E930FB" w:rsidRPr="001A0143">
              <w:t>nécessaire</w:t>
            </w:r>
            <w:r w:rsidRPr="001A0143">
              <w:t>, recommandé).</w:t>
            </w:r>
          </w:p>
        </w:tc>
      </w:tr>
      <w:tr w:rsidR="00264DFA" w:rsidRPr="001A0143" w14:paraId="3F935239" w14:textId="77777777" w:rsidTr="008020D2">
        <w:trPr>
          <w:cnfStyle w:val="000000100000" w:firstRow="0" w:lastRow="0" w:firstColumn="0" w:lastColumn="0" w:oddVBand="0" w:evenVBand="0" w:oddHBand="1" w:evenHBand="0" w:firstRowFirstColumn="0" w:firstRowLastColumn="0" w:lastRowFirstColumn="0" w:lastRowLastColumn="0"/>
        </w:trPr>
        <w:tc>
          <w:tcPr>
            <w:tcW w:w="495" w:type="dxa"/>
          </w:tcPr>
          <w:p w14:paraId="0D0524A9" w14:textId="77777777" w:rsidR="00264DFA" w:rsidRPr="001A0143" w:rsidRDefault="00264DFA" w:rsidP="00264DFA"/>
        </w:tc>
        <w:tc>
          <w:tcPr>
            <w:tcW w:w="4283" w:type="dxa"/>
          </w:tcPr>
          <w:p w14:paraId="195C2A75" w14:textId="77777777" w:rsidR="00264DFA" w:rsidRPr="001A0143" w:rsidRDefault="00264DFA" w:rsidP="00264DFA"/>
        </w:tc>
        <w:tc>
          <w:tcPr>
            <w:tcW w:w="4283" w:type="dxa"/>
            <w:shd w:val="clear" w:color="auto" w:fill="auto"/>
          </w:tcPr>
          <w:p w14:paraId="146F6822" w14:textId="2850A095" w:rsidR="007E486C" w:rsidRPr="001A0143" w:rsidRDefault="007E486C" w:rsidP="007E486C">
            <w:r w:rsidRPr="001A0143">
              <w:t>Ne pas proposer de boissons ou de café. Les objets correspondants sont retirés. Exception</w:t>
            </w:r>
            <w:r w:rsidR="00F532DA">
              <w:t>:</w:t>
            </w:r>
            <w:r w:rsidRPr="001A0143">
              <w:t xml:space="preserve"> évent. bouteilles d’eau jetables à emporter.</w:t>
            </w:r>
          </w:p>
          <w:p w14:paraId="7FD593C8" w14:textId="10FA99E6" w:rsidR="00264DFA" w:rsidRPr="001A0143" w:rsidRDefault="007E486C" w:rsidP="007E486C">
            <w:r w:rsidRPr="001A0143">
              <w:t>Tenir compte des plans de protection locaux</w:t>
            </w:r>
          </w:p>
        </w:tc>
      </w:tr>
    </w:tbl>
    <w:p w14:paraId="516B2C7E" w14:textId="77777777" w:rsidR="002B6A72" w:rsidRPr="001A0143" w:rsidRDefault="002B6A72" w:rsidP="007A5FDD">
      <w:pPr>
        <w:pStyle w:val="berschrift1"/>
        <w:pBdr>
          <w:bottom w:val="single" w:sz="4" w:space="1" w:color="1F497D" w:themeColor="text2"/>
        </w:pBdr>
        <w:rPr>
          <w:color w:val="1F497D" w:themeColor="text2"/>
        </w:rPr>
      </w:pPr>
    </w:p>
    <w:p w14:paraId="7A320F28" w14:textId="29EDF906" w:rsidR="00D13B1F" w:rsidRPr="001A0143" w:rsidRDefault="009C218D" w:rsidP="007A5FDD">
      <w:pPr>
        <w:pStyle w:val="berschrift1"/>
        <w:pBdr>
          <w:bottom w:val="single" w:sz="4" w:space="1" w:color="1F497D" w:themeColor="text2"/>
        </w:pBdr>
        <w:rPr>
          <w:rFonts w:eastAsia="Calibri"/>
          <w:color w:val="1F497D" w:themeColor="text2"/>
        </w:rPr>
      </w:pPr>
      <w:r w:rsidRPr="001A0143">
        <w:rPr>
          <w:color w:val="1F497D" w:themeColor="text2"/>
        </w:rPr>
        <w:t>3</w:t>
      </w:r>
      <w:r w:rsidR="007A0960" w:rsidRPr="001A0143">
        <w:rPr>
          <w:color w:val="1F497D" w:themeColor="text2"/>
        </w:rPr>
        <w:t>.</w:t>
      </w:r>
      <w:r w:rsidR="00680CB1" w:rsidRPr="001A0143">
        <w:rPr>
          <w:color w:val="1F497D" w:themeColor="text2"/>
        </w:rPr>
        <w:t xml:space="preserve"> </w:t>
      </w:r>
      <w:r w:rsidR="00E7123E" w:rsidRPr="001A0143">
        <w:rPr>
          <w:color w:val="1F497D" w:themeColor="text2"/>
        </w:rPr>
        <w:t>Garder ses distances</w:t>
      </w:r>
    </w:p>
    <w:p w14:paraId="033A4E35" w14:textId="5FE6E280" w:rsidR="00E7123E" w:rsidRPr="001A0143" w:rsidRDefault="00E7123E" w:rsidP="00E7123E">
      <w:pPr>
        <w:rPr>
          <w:rFonts w:eastAsia="Calibri"/>
        </w:rPr>
      </w:pPr>
      <w:r w:rsidRPr="001A0143">
        <w:rPr>
          <w:rFonts w:eastAsia="Calibri"/>
        </w:rPr>
        <w:t xml:space="preserve">Les collaboratrices et collaborateurs et les autres personnes gardent une distance de </w:t>
      </w:r>
      <w:r w:rsidR="00F42E1E" w:rsidRPr="001A0143">
        <w:rPr>
          <w:rFonts w:eastAsia="Calibri"/>
        </w:rPr>
        <w:t xml:space="preserve">un mètre cinquante </w:t>
      </w:r>
      <w:r w:rsidRPr="001A0143">
        <w:rPr>
          <w:rFonts w:eastAsia="Calibri"/>
        </w:rPr>
        <w:t>entre eux.</w:t>
      </w:r>
    </w:p>
    <w:tbl>
      <w:tblPr>
        <w:tblStyle w:val="EinfacheTabelle1"/>
        <w:tblW w:w="0" w:type="auto"/>
        <w:tblLook w:val="0420" w:firstRow="1" w:lastRow="0" w:firstColumn="0" w:lastColumn="0" w:noHBand="0" w:noVBand="1"/>
      </w:tblPr>
      <w:tblGrid>
        <w:gridCol w:w="495"/>
        <w:gridCol w:w="4283"/>
        <w:gridCol w:w="4283"/>
      </w:tblGrid>
      <w:tr w:rsidR="007A5FDD" w:rsidRPr="001A0143" w14:paraId="1408D73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98C1D5C" w14:textId="77777777" w:rsidR="007A5FDD" w:rsidRPr="001A0143" w:rsidRDefault="007A5FDD" w:rsidP="008F23AE">
            <w:pPr>
              <w:spacing w:after="0"/>
            </w:pPr>
          </w:p>
        </w:tc>
        <w:tc>
          <w:tcPr>
            <w:tcW w:w="4283" w:type="dxa"/>
            <w:shd w:val="clear" w:color="auto" w:fill="1F497D" w:themeFill="text2"/>
          </w:tcPr>
          <w:p w14:paraId="5F4F097E" w14:textId="7A47CA97" w:rsidR="007A5FDD" w:rsidRPr="001A0143" w:rsidRDefault="00E7123E" w:rsidP="008F23AE">
            <w:pPr>
              <w:spacing w:after="0"/>
            </w:pPr>
            <w:r w:rsidRPr="001A0143">
              <w:t>Prescriptions</w:t>
            </w:r>
          </w:p>
        </w:tc>
        <w:tc>
          <w:tcPr>
            <w:tcW w:w="4283" w:type="dxa"/>
            <w:shd w:val="clear" w:color="auto" w:fill="1F497D" w:themeFill="text2"/>
          </w:tcPr>
          <w:p w14:paraId="762C1404" w14:textId="021EF0F6" w:rsidR="007A5FDD" w:rsidRPr="001A0143" w:rsidRDefault="00E7123E" w:rsidP="008F23AE">
            <w:pPr>
              <w:spacing w:after="0"/>
            </w:pPr>
            <w:r w:rsidRPr="001A0143">
              <w:t>Norme de mise en œuvre</w:t>
            </w:r>
          </w:p>
        </w:tc>
      </w:tr>
      <w:tr w:rsidR="00675101" w:rsidRPr="001A0143" w14:paraId="1F03D353"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23512E7" w14:textId="03C54B5E" w:rsidR="007A5FDD" w:rsidRPr="001A0143" w:rsidRDefault="009C218D" w:rsidP="008F23AE">
            <w:r w:rsidRPr="001A0143">
              <w:t>3</w:t>
            </w:r>
            <w:r w:rsidR="007A5FDD" w:rsidRPr="001A0143">
              <w:t>.1</w:t>
            </w:r>
          </w:p>
        </w:tc>
        <w:tc>
          <w:tcPr>
            <w:tcW w:w="4283" w:type="dxa"/>
          </w:tcPr>
          <w:p w14:paraId="3922EB0E" w14:textId="0825C603" w:rsidR="007A5FDD" w:rsidRPr="001A0143" w:rsidRDefault="00E7123E" w:rsidP="00C520AE">
            <w:r w:rsidRPr="001A0143">
              <w:t>Les zones d</w:t>
            </w:r>
            <w:r w:rsidR="00FB0EA6" w:rsidRPr="001A0143">
              <w:t>e séjour</w:t>
            </w:r>
            <w:r w:rsidRPr="001A0143">
              <w:t xml:space="preserve"> sont clairement marquées</w:t>
            </w:r>
          </w:p>
        </w:tc>
        <w:tc>
          <w:tcPr>
            <w:tcW w:w="4283" w:type="dxa"/>
          </w:tcPr>
          <w:p w14:paraId="7D781BBA" w14:textId="77777777" w:rsidR="007A5FDD" w:rsidRPr="001A0143" w:rsidRDefault="00E7123E" w:rsidP="00C4165B">
            <w:r w:rsidRPr="001A0143">
              <w:t xml:space="preserve">Les zones d’attente (p. ex. devant la réception et d’autres zones publiques, devant les imprimantes et les machines à café, dans les locaux de séjour), les zones pour les </w:t>
            </w:r>
            <w:r w:rsidR="00FB0EA6" w:rsidRPr="001A0143">
              <w:t>discussions</w:t>
            </w:r>
            <w:r w:rsidRPr="001A0143">
              <w:t>, les espaces réservés au personnel, etc.  sont pourvus d’un marquage au sol (ruban adhésif de couleur, marques de distances).</w:t>
            </w:r>
          </w:p>
          <w:p w14:paraId="0BA04856" w14:textId="0F0A0188" w:rsidR="001C11E5" w:rsidRPr="001A0143" w:rsidRDefault="00A11FFA" w:rsidP="00C4165B">
            <w:r w:rsidRPr="001A0143">
              <w:t>Il convient d’éviter tout</w:t>
            </w:r>
            <w:r w:rsidR="001C11E5" w:rsidRPr="001A0143">
              <w:t xml:space="preserve"> rassemblement de personnes dev</w:t>
            </w:r>
            <w:r w:rsidR="008F5F0E" w:rsidRPr="001A0143">
              <w:t>ant les bâtiments ou les salles</w:t>
            </w:r>
            <w:r w:rsidR="007E486C" w:rsidRPr="001A0143">
              <w:t xml:space="preserve"> </w:t>
            </w:r>
            <w:r w:rsidR="002562B1" w:rsidRPr="001A0143">
              <w:t>et</w:t>
            </w:r>
            <w:r w:rsidR="007E486C" w:rsidRPr="001A0143">
              <w:t xml:space="preserve"> dans les corridors</w:t>
            </w:r>
            <w:r w:rsidR="00F532DA">
              <w:t>;</w:t>
            </w:r>
            <w:r w:rsidR="001C11E5" w:rsidRPr="001A0143">
              <w:t xml:space="preserve"> contrôler / échelonner les entrées et les sorties.</w:t>
            </w:r>
          </w:p>
        </w:tc>
      </w:tr>
      <w:tr w:rsidR="00675101" w:rsidRPr="001A0143" w14:paraId="05E66565" w14:textId="77777777" w:rsidTr="002B7AF9">
        <w:tc>
          <w:tcPr>
            <w:tcW w:w="495" w:type="dxa"/>
          </w:tcPr>
          <w:p w14:paraId="70CEE6F3" w14:textId="03163B9E" w:rsidR="007A5FDD" w:rsidRPr="001A0143" w:rsidRDefault="009C218D" w:rsidP="008F23AE">
            <w:r w:rsidRPr="001A0143">
              <w:t>3</w:t>
            </w:r>
            <w:r w:rsidR="007A5FDD" w:rsidRPr="001A0143">
              <w:t>.2</w:t>
            </w:r>
          </w:p>
        </w:tc>
        <w:tc>
          <w:tcPr>
            <w:tcW w:w="4283" w:type="dxa"/>
          </w:tcPr>
          <w:p w14:paraId="4C7EE346" w14:textId="630C5F7B" w:rsidR="007A5FDD" w:rsidRPr="001A0143" w:rsidRDefault="00FB0EA6" w:rsidP="00F36AAB">
            <w:r w:rsidRPr="001A0143">
              <w:t>Une distance minimale d</w:t>
            </w:r>
            <w:r w:rsidR="007F0581" w:rsidRPr="001A0143">
              <w:t>’</w:t>
            </w:r>
            <w:r w:rsidR="006A4408" w:rsidRPr="001A0143">
              <w:t>un mètre cinquante</w:t>
            </w:r>
            <w:r w:rsidRPr="001A0143">
              <w:t xml:space="preserve"> est assurée pendant les</w:t>
            </w:r>
            <w:r w:rsidR="007E486C" w:rsidRPr="001A0143">
              <w:t xml:space="preserve"> discussions, les consultations, les</w:t>
            </w:r>
            <w:r w:rsidRPr="001A0143">
              <w:t xml:space="preserve"> réunions et autres manifestations</w:t>
            </w:r>
            <w:r w:rsidR="00A11FFA" w:rsidRPr="001A0143">
              <w:t>.</w:t>
            </w:r>
          </w:p>
        </w:tc>
        <w:tc>
          <w:tcPr>
            <w:tcW w:w="4283" w:type="dxa"/>
          </w:tcPr>
          <w:p w14:paraId="6F3F6D71" w14:textId="37FECF5A" w:rsidR="00FB0EA6" w:rsidRPr="001A0143" w:rsidRDefault="00FB0EA6" w:rsidP="00FB0EA6">
            <w:r w:rsidRPr="001A0143">
              <w:t>Principe</w:t>
            </w:r>
            <w:r w:rsidR="00F532DA">
              <w:t>:</w:t>
            </w:r>
            <w:r w:rsidRPr="001A0143">
              <w:t xml:space="preserve"> le nombre total de participantes et participants est limité à 1 personne par </w:t>
            </w:r>
            <w:r w:rsidR="003E06EE" w:rsidRPr="001A0143">
              <w:t>2</w:t>
            </w:r>
            <w:r w:rsidR="006A4408" w:rsidRPr="001A0143">
              <w:t>,25</w:t>
            </w:r>
            <w:r w:rsidR="004B0C4F" w:rsidRPr="001A0143">
              <w:t> </w:t>
            </w:r>
            <w:r w:rsidRPr="001A0143">
              <w:t>m</w:t>
            </w:r>
            <w:r w:rsidRPr="001A0143">
              <w:rPr>
                <w:vertAlign w:val="superscript"/>
              </w:rPr>
              <w:t>2</w:t>
            </w:r>
            <w:r w:rsidRPr="001A0143">
              <w:t xml:space="preserve"> dans les salles d’attente, de réunion et de manifestations. </w:t>
            </w:r>
          </w:p>
          <w:p w14:paraId="6F56839B" w14:textId="238C94D7" w:rsidR="00FB0EA6" w:rsidRPr="001A0143" w:rsidRDefault="00FB0EA6" w:rsidP="00FB0EA6">
            <w:r w:rsidRPr="001A0143">
              <w:t>Les salles sont aménagées en conséquence (espacer les chaises d</w:t>
            </w:r>
            <w:r w:rsidR="007F0581" w:rsidRPr="001A0143">
              <w:t>’</w:t>
            </w:r>
            <w:r w:rsidR="006A4408" w:rsidRPr="001A0143">
              <w:t>un mètre cinquante</w:t>
            </w:r>
            <w:r w:rsidRPr="001A0143">
              <w:t>). Le nombre maximal de personnes admises par salle est publié.</w:t>
            </w:r>
          </w:p>
          <w:p w14:paraId="3AE1DCF5" w14:textId="6503BF60" w:rsidR="00FC3A63" w:rsidRPr="001A0143" w:rsidRDefault="00FB0EA6" w:rsidP="00FB0EA6">
            <w:r w:rsidRPr="001A0143">
              <w:t>Les réunions et manifestations du conseil de paroisse ont la priorité</w:t>
            </w:r>
          </w:p>
        </w:tc>
      </w:tr>
      <w:tr w:rsidR="00F36AAB" w:rsidRPr="001A0143" w14:paraId="224CE34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E351CBC" w14:textId="77777777" w:rsidR="00F36AAB" w:rsidRPr="001A0143" w:rsidRDefault="00F36AAB" w:rsidP="008F23AE"/>
        </w:tc>
        <w:tc>
          <w:tcPr>
            <w:tcW w:w="4283" w:type="dxa"/>
          </w:tcPr>
          <w:p w14:paraId="769C1416" w14:textId="77777777" w:rsidR="00F36AAB" w:rsidRPr="001A0143" w:rsidRDefault="00F36AAB" w:rsidP="00F36AAB"/>
        </w:tc>
        <w:tc>
          <w:tcPr>
            <w:tcW w:w="4283" w:type="dxa"/>
          </w:tcPr>
          <w:p w14:paraId="5CBB8E3F" w14:textId="5E77089A" w:rsidR="00F36AAB" w:rsidRPr="001A0143" w:rsidRDefault="006A4408" w:rsidP="00B95E67">
            <w:r w:rsidRPr="001A0143">
              <w:t xml:space="preserve">Un mètre cinquante </w:t>
            </w:r>
            <w:r w:rsidR="00FB0EA6" w:rsidRPr="001A0143">
              <w:t>de distance devant les WC.</w:t>
            </w:r>
          </w:p>
        </w:tc>
      </w:tr>
      <w:tr w:rsidR="00FB0EA6" w:rsidRPr="001A0143" w14:paraId="5A13D08B" w14:textId="77777777" w:rsidTr="002B7AF9">
        <w:tc>
          <w:tcPr>
            <w:tcW w:w="495" w:type="dxa"/>
          </w:tcPr>
          <w:p w14:paraId="72CC849E" w14:textId="3815FCA5" w:rsidR="00FB0EA6" w:rsidRPr="001A0143" w:rsidRDefault="00FB0EA6" w:rsidP="00FB0EA6">
            <w:r w:rsidRPr="001A0143">
              <w:t>3.3</w:t>
            </w:r>
          </w:p>
        </w:tc>
        <w:tc>
          <w:tcPr>
            <w:tcW w:w="4283" w:type="dxa"/>
          </w:tcPr>
          <w:p w14:paraId="2B0892B1" w14:textId="73DC1731" w:rsidR="00FB0EA6" w:rsidRPr="001A0143" w:rsidRDefault="00FB0EA6" w:rsidP="00FB0EA6">
            <w:r w:rsidRPr="001A0143">
              <w:t xml:space="preserve">A leurs postes de travail, les personnes se tiennent à </w:t>
            </w:r>
            <w:r w:rsidR="006A4408" w:rsidRPr="001A0143">
              <w:t xml:space="preserve">un mètre cinquante </w:t>
            </w:r>
            <w:r w:rsidRPr="001A0143">
              <w:t>les unes des autres</w:t>
            </w:r>
            <w:r w:rsidR="001C11E5" w:rsidRPr="001A0143">
              <w:t>,</w:t>
            </w:r>
          </w:p>
        </w:tc>
        <w:tc>
          <w:tcPr>
            <w:tcW w:w="4283" w:type="dxa"/>
          </w:tcPr>
          <w:p w14:paraId="02F05C5B" w14:textId="1F314200" w:rsidR="00A11FFA" w:rsidRPr="001A0143" w:rsidRDefault="00FB0EA6" w:rsidP="00FB0EA6">
            <w:r w:rsidRPr="001A0143">
              <w:t>Les collaboratrices et collaborateurs travaillent si possible seuls dans les bureaux. Si un bu</w:t>
            </w:r>
            <w:r w:rsidRPr="001A0143">
              <w:lastRenderedPageBreak/>
              <w:t>reau comprend deux postes de travail ou davantage, le planning des engagements est adapté pour respecter la prescription d’une occupation unique (p. ex. modification de la répartition des postes de travail, office-</w:t>
            </w:r>
            <w:proofErr w:type="spellStart"/>
            <w:r w:rsidRPr="001A0143">
              <w:t>splitting</w:t>
            </w:r>
            <w:proofErr w:type="spellEnd"/>
            <w:r w:rsidRPr="001A0143">
              <w:t>), ou alors des parois en plexiglas sont installées</w:t>
            </w:r>
            <w:r w:rsidR="00A11FFA" w:rsidRPr="001A0143">
              <w:t>.</w:t>
            </w:r>
          </w:p>
        </w:tc>
      </w:tr>
      <w:tr w:rsidR="00716FB9" w:rsidRPr="001A0143" w14:paraId="023BAC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E5AD122" w14:textId="77777777" w:rsidR="00716FB9" w:rsidRPr="001A0143" w:rsidRDefault="00716FB9" w:rsidP="008F23AE"/>
        </w:tc>
        <w:tc>
          <w:tcPr>
            <w:tcW w:w="4283" w:type="dxa"/>
          </w:tcPr>
          <w:p w14:paraId="3D15D5E6" w14:textId="77777777" w:rsidR="00716FB9" w:rsidRPr="001A0143" w:rsidRDefault="00716FB9" w:rsidP="008F23AE"/>
        </w:tc>
        <w:tc>
          <w:tcPr>
            <w:tcW w:w="4283" w:type="dxa"/>
          </w:tcPr>
          <w:p w14:paraId="4AA9553F" w14:textId="516669E4" w:rsidR="00716FB9" w:rsidRPr="001A0143" w:rsidRDefault="00C619D9" w:rsidP="00FA70B6">
            <w:pPr>
              <w:rPr>
                <w:rFonts w:cs="Arial"/>
                <w:szCs w:val="20"/>
              </w:rPr>
            </w:pPr>
            <w:r w:rsidRPr="001A0143">
              <w:rPr>
                <w:rFonts w:cs="Arial"/>
                <w:szCs w:val="20"/>
              </w:rPr>
              <w:t xml:space="preserve">Dans la mesure du possible, </w:t>
            </w:r>
            <w:r w:rsidR="0021589A" w:rsidRPr="001A0143">
              <w:rPr>
                <w:rFonts w:cs="Arial"/>
                <w:szCs w:val="20"/>
              </w:rPr>
              <w:t>les discussions avec les visiteuses et visiteurs n’ont lieu que sur rendez-vous</w:t>
            </w:r>
            <w:r w:rsidR="00716FB9" w:rsidRPr="001A0143">
              <w:rPr>
                <w:rFonts w:cs="Arial"/>
                <w:szCs w:val="20"/>
              </w:rPr>
              <w:t xml:space="preserve"> (</w:t>
            </w:r>
            <w:r w:rsidR="0021589A" w:rsidRPr="001A0143">
              <w:rPr>
                <w:rFonts w:cs="Arial"/>
                <w:szCs w:val="20"/>
              </w:rPr>
              <w:t xml:space="preserve">pour limiter la clientèle </w:t>
            </w:r>
            <w:r w:rsidR="003E6758" w:rsidRPr="001A0143">
              <w:rPr>
                <w:rFonts w:cs="Arial"/>
                <w:szCs w:val="20"/>
              </w:rPr>
              <w:t>« </w:t>
            </w:r>
            <w:r w:rsidR="0021589A" w:rsidRPr="001A0143">
              <w:rPr>
                <w:rFonts w:cs="Arial"/>
                <w:szCs w:val="20"/>
              </w:rPr>
              <w:t>de passage »</w:t>
            </w:r>
            <w:r w:rsidR="00716FB9" w:rsidRPr="001A0143">
              <w:rPr>
                <w:rFonts w:cs="Arial"/>
                <w:szCs w:val="20"/>
              </w:rPr>
              <w:t>)</w:t>
            </w:r>
            <w:r w:rsidR="00F532DA">
              <w:rPr>
                <w:rFonts w:cs="Arial"/>
                <w:szCs w:val="20"/>
              </w:rPr>
              <w:t>;</w:t>
            </w:r>
            <w:r w:rsidR="00FA70B6" w:rsidRPr="001A0143">
              <w:rPr>
                <w:rFonts w:cs="Arial"/>
                <w:szCs w:val="20"/>
              </w:rPr>
              <w:t xml:space="preserve"> </w:t>
            </w:r>
            <w:r w:rsidR="009B3C20" w:rsidRPr="001A0143">
              <w:rPr>
                <w:rFonts w:cs="Arial"/>
                <w:szCs w:val="20"/>
              </w:rPr>
              <w:t>prévoir</w:t>
            </w:r>
            <w:r w:rsidR="0021589A" w:rsidRPr="001A0143">
              <w:rPr>
                <w:rFonts w:cs="Arial"/>
                <w:szCs w:val="20"/>
              </w:rPr>
              <w:t xml:space="preserve"> suffisamment de temps entre les rendez-vous pour éviter les temps d’attente et les contacts entre clientes et clients</w:t>
            </w:r>
            <w:r w:rsidR="00FA70B6" w:rsidRPr="001A0143">
              <w:rPr>
                <w:rFonts w:cs="Arial"/>
                <w:szCs w:val="20"/>
              </w:rPr>
              <w:t>.</w:t>
            </w:r>
          </w:p>
          <w:p w14:paraId="09BBBC83" w14:textId="75768097" w:rsidR="00D10302" w:rsidRPr="001A0143" w:rsidRDefault="008F5F0E" w:rsidP="00FA70B6">
            <w:pPr>
              <w:rPr>
                <w:rFonts w:cs="Arial"/>
                <w:szCs w:val="20"/>
              </w:rPr>
            </w:pPr>
            <w:r w:rsidRPr="001A0143">
              <w:rPr>
                <w:rFonts w:cs="Arial"/>
                <w:szCs w:val="20"/>
              </w:rPr>
              <w:t>Remarque</w:t>
            </w:r>
            <w:r w:rsidR="00E85DE6" w:rsidRPr="001A0143">
              <w:rPr>
                <w:rFonts w:cs="Arial"/>
                <w:szCs w:val="20"/>
              </w:rPr>
              <w:t>: pour prévenir les risques, s’informer</w:t>
            </w:r>
            <w:r w:rsidR="00772564" w:rsidRPr="001A0143">
              <w:rPr>
                <w:rFonts w:cs="Arial"/>
                <w:szCs w:val="20"/>
              </w:rPr>
              <w:t xml:space="preserve"> de l’état de santé</w:t>
            </w:r>
            <w:r w:rsidR="00E85DE6" w:rsidRPr="001A0143">
              <w:rPr>
                <w:rFonts w:cs="Arial"/>
                <w:szCs w:val="20"/>
              </w:rPr>
              <w:t xml:space="preserve"> déjà lors de la prise de rendez-vous (p. ex. symptômes comme la fièvre)</w:t>
            </w:r>
            <w:r w:rsidR="006A4408" w:rsidRPr="001A0143">
              <w:rPr>
                <w:rFonts w:cs="Arial"/>
                <w:szCs w:val="20"/>
              </w:rPr>
              <w:t xml:space="preserve"> ou enregistrer les personnes du groupe à risque</w:t>
            </w:r>
            <w:r w:rsidR="00772564" w:rsidRPr="001A0143">
              <w:rPr>
                <w:rFonts w:cs="Arial"/>
                <w:szCs w:val="20"/>
              </w:rPr>
              <w:t>.</w:t>
            </w:r>
          </w:p>
        </w:tc>
      </w:tr>
      <w:tr w:rsidR="00675101" w:rsidRPr="001A0143" w14:paraId="2A1591FC" w14:textId="77777777" w:rsidTr="002B7AF9">
        <w:tc>
          <w:tcPr>
            <w:tcW w:w="495" w:type="dxa"/>
          </w:tcPr>
          <w:p w14:paraId="0BE0F599" w14:textId="77777777" w:rsidR="00675101" w:rsidRPr="001A0143" w:rsidRDefault="00675101" w:rsidP="008F23AE"/>
        </w:tc>
        <w:tc>
          <w:tcPr>
            <w:tcW w:w="4283" w:type="dxa"/>
          </w:tcPr>
          <w:p w14:paraId="503AAB6C" w14:textId="77777777" w:rsidR="00675101" w:rsidRPr="001A0143" w:rsidRDefault="00675101" w:rsidP="008F23AE"/>
        </w:tc>
        <w:tc>
          <w:tcPr>
            <w:tcW w:w="4283" w:type="dxa"/>
          </w:tcPr>
          <w:p w14:paraId="75CF3AF4" w14:textId="6979A072" w:rsidR="00675101" w:rsidRPr="001A0143" w:rsidRDefault="0021589A" w:rsidP="00616267">
            <w:pPr>
              <w:rPr>
                <w:rFonts w:cs="Arial"/>
                <w:szCs w:val="20"/>
              </w:rPr>
            </w:pPr>
            <w:r w:rsidRPr="001A0143">
              <w:rPr>
                <w:rFonts w:cs="Arial"/>
                <w:szCs w:val="20"/>
              </w:rPr>
              <w:t>Ne pas mener d’entretien ou d’autres discussions dans les couloirs si la distance minimale d</w:t>
            </w:r>
            <w:r w:rsidR="007F0581" w:rsidRPr="001A0143">
              <w:rPr>
                <w:rFonts w:cs="Arial"/>
                <w:szCs w:val="20"/>
              </w:rPr>
              <w:t>’</w:t>
            </w:r>
            <w:r w:rsidR="00F42E1E" w:rsidRPr="001A0143">
              <w:t xml:space="preserve">un mètre cinquante </w:t>
            </w:r>
            <w:r w:rsidRPr="001A0143">
              <w:rPr>
                <w:rFonts w:cs="Arial"/>
                <w:szCs w:val="20"/>
              </w:rPr>
              <w:t>ne peut pas être garantie.</w:t>
            </w:r>
          </w:p>
        </w:tc>
      </w:tr>
      <w:tr w:rsidR="00E050DA" w:rsidRPr="001A0143" w14:paraId="3D416DDA" w14:textId="77777777" w:rsidTr="009D4282">
        <w:trPr>
          <w:cnfStyle w:val="000000100000" w:firstRow="0" w:lastRow="0" w:firstColumn="0" w:lastColumn="0" w:oddVBand="0" w:evenVBand="0" w:oddHBand="1" w:evenHBand="0" w:firstRowFirstColumn="0" w:firstRowLastColumn="0" w:lastRowFirstColumn="0" w:lastRowLastColumn="0"/>
        </w:trPr>
        <w:tc>
          <w:tcPr>
            <w:tcW w:w="495" w:type="dxa"/>
          </w:tcPr>
          <w:p w14:paraId="75E63131" w14:textId="2B62242E" w:rsidR="00E050DA" w:rsidRPr="001A0143" w:rsidRDefault="009C218D" w:rsidP="008F23AE">
            <w:r w:rsidRPr="001A0143">
              <w:t>3</w:t>
            </w:r>
            <w:r w:rsidR="00FE0DEC" w:rsidRPr="001A0143">
              <w:t>.4</w:t>
            </w:r>
          </w:p>
        </w:tc>
        <w:tc>
          <w:tcPr>
            <w:tcW w:w="4283" w:type="dxa"/>
          </w:tcPr>
          <w:p w14:paraId="1AFA0C34" w14:textId="7E81AA54" w:rsidR="00E050DA" w:rsidRPr="001A0143" w:rsidRDefault="0021589A" w:rsidP="00FE0DEC">
            <w:r w:rsidRPr="001A0143">
              <w:t xml:space="preserve">La </w:t>
            </w:r>
            <w:r w:rsidR="009B3C20" w:rsidRPr="001A0143">
              <w:t>distance</w:t>
            </w:r>
            <w:r w:rsidRPr="001A0143">
              <w:t xml:space="preserve"> minimale est </w:t>
            </w:r>
            <w:r w:rsidR="009B3C20" w:rsidRPr="001A0143">
              <w:t>également</w:t>
            </w:r>
            <w:r w:rsidRPr="001A0143">
              <w:t xml:space="preserve"> garantie </w:t>
            </w:r>
            <w:r w:rsidR="00BE2158" w:rsidRPr="001A0143">
              <w:t>pour</w:t>
            </w:r>
            <w:r w:rsidRPr="001A0143">
              <w:t xml:space="preserve"> la restauration</w:t>
            </w:r>
          </w:p>
        </w:tc>
        <w:tc>
          <w:tcPr>
            <w:tcW w:w="4283" w:type="dxa"/>
            <w:tcBorders>
              <w:bottom w:val="single" w:sz="4" w:space="0" w:color="BFBFBF" w:themeColor="background1" w:themeShade="BF"/>
            </w:tcBorders>
          </w:tcPr>
          <w:p w14:paraId="05B2F3D9" w14:textId="10BD3D96" w:rsidR="00E050DA" w:rsidRPr="001A0143" w:rsidRDefault="00BE2158" w:rsidP="006D5E00">
            <w:pPr>
              <w:rPr>
                <w:rFonts w:cs="Arial"/>
                <w:szCs w:val="20"/>
              </w:rPr>
            </w:pPr>
            <w:r w:rsidRPr="001A0143">
              <w:rPr>
                <w:rFonts w:cs="Arial"/>
                <w:szCs w:val="20"/>
              </w:rPr>
              <w:t xml:space="preserve">Lors des pauses et des repas de midi, respecter la distance minimale de </w:t>
            </w:r>
            <w:r w:rsidR="00F42E1E" w:rsidRPr="001A0143">
              <w:t xml:space="preserve">un mètre cinquante </w:t>
            </w:r>
            <w:r w:rsidRPr="001A0143">
              <w:rPr>
                <w:rFonts w:cs="Arial"/>
                <w:szCs w:val="20"/>
              </w:rPr>
              <w:t>(p. ex. restauration à l’extérieur du bâtiment).</w:t>
            </w:r>
          </w:p>
        </w:tc>
      </w:tr>
      <w:tr w:rsidR="007E1B85" w:rsidRPr="001A0143" w14:paraId="0B3D223A" w14:textId="77777777" w:rsidTr="009D4282">
        <w:tc>
          <w:tcPr>
            <w:tcW w:w="495" w:type="dxa"/>
          </w:tcPr>
          <w:p w14:paraId="3360A31E" w14:textId="17E77C9A" w:rsidR="007E1B85" w:rsidRPr="001A0143" w:rsidRDefault="007E1B85" w:rsidP="008F23AE">
            <w:r w:rsidRPr="001A0143">
              <w:t>3.5</w:t>
            </w:r>
          </w:p>
        </w:tc>
        <w:tc>
          <w:tcPr>
            <w:tcW w:w="4283" w:type="dxa"/>
          </w:tcPr>
          <w:p w14:paraId="1D5E766A" w14:textId="14093278" w:rsidR="007E1B85" w:rsidRPr="001A0143" w:rsidRDefault="008933B6" w:rsidP="00C4165B">
            <w:r w:rsidRPr="001A0143">
              <w:t>Les autres prescriptions des pouvoirs publics su</w:t>
            </w:r>
            <w:r w:rsidR="005B0BD9">
              <w:t>r</w:t>
            </w:r>
            <w:r w:rsidRPr="001A0143">
              <w:t xml:space="preserve"> des</w:t>
            </w:r>
            <w:r w:rsidR="005B0BD9">
              <w:t xml:space="preserve"> événements</w:t>
            </w:r>
            <w:r w:rsidRPr="001A0143">
              <w:t xml:space="preserve"> impliquant de la restauration sont respectées.</w:t>
            </w:r>
          </w:p>
        </w:tc>
        <w:tc>
          <w:tcPr>
            <w:tcW w:w="4283" w:type="dxa"/>
            <w:shd w:val="clear" w:color="auto" w:fill="F2F2F2" w:themeFill="background1" w:themeFillShade="F2"/>
          </w:tcPr>
          <w:p w14:paraId="4C4D32D2" w14:textId="4CD7225D" w:rsidR="007E1B85" w:rsidRDefault="007E1B85" w:rsidP="007E1B85">
            <w:pPr>
              <w:rPr>
                <w:rFonts w:cs="Arial"/>
                <w:szCs w:val="20"/>
              </w:rPr>
            </w:pPr>
            <w:r w:rsidRPr="001A0143">
              <w:rPr>
                <w:rFonts w:cs="Arial"/>
                <w:szCs w:val="20"/>
              </w:rPr>
              <w:t>Les événements impliquant de la restauration doivent respecter une distance minimale de</w:t>
            </w:r>
            <w:r w:rsidR="005333C0" w:rsidRPr="001A0143">
              <w:rPr>
                <w:rFonts w:cs="Arial"/>
                <w:szCs w:val="20"/>
              </w:rPr>
              <w:t xml:space="preserve"> </w:t>
            </w:r>
            <w:r w:rsidRPr="001A0143">
              <w:rPr>
                <w:rFonts w:cs="Arial"/>
                <w:szCs w:val="20"/>
              </w:rPr>
              <w:t>un mètre cinquante. La distribution ou la réception du repas est organisée (remettre la nourriture emballée, ne pas remplir les verres après le premier service, prévoir plusieurs zones pour la distribution des repas et la reprise de la vaisselle et des verres</w:t>
            </w:r>
            <w:r w:rsidR="00A11FFA" w:rsidRPr="001A0143">
              <w:rPr>
                <w:rFonts w:cs="Arial"/>
                <w:szCs w:val="20"/>
              </w:rPr>
              <w:t>. Veiller à l’application de la règle de 4 personnes assises par tabl</w:t>
            </w:r>
            <w:r w:rsidR="007E486C" w:rsidRPr="001A0143">
              <w:rPr>
                <w:rFonts w:cs="Arial"/>
                <w:szCs w:val="20"/>
              </w:rPr>
              <w:t>e</w:t>
            </w:r>
            <w:r w:rsidR="001A0143">
              <w:rPr>
                <w:rFonts w:cs="Arial"/>
                <w:szCs w:val="20"/>
              </w:rPr>
              <w:t xml:space="preserve"> </w:t>
            </w:r>
            <w:r w:rsidR="001A0143" w:rsidRPr="005B0BD9">
              <w:rPr>
                <w:rFonts w:cs="Arial"/>
                <w:szCs w:val="20"/>
                <w:shd w:val="clear" w:color="auto" w:fill="FFFF99"/>
              </w:rPr>
              <w:t>(à l’intérieur) et de 6 personnes par table (à l’extérieur).</w:t>
            </w:r>
          </w:p>
          <w:p w14:paraId="744E25F2" w14:textId="68029FD7" w:rsidR="001A0143" w:rsidRPr="001A0143" w:rsidRDefault="001A0143" w:rsidP="007E1B85">
            <w:pPr>
              <w:rPr>
                <w:rFonts w:cs="Arial"/>
                <w:szCs w:val="20"/>
              </w:rPr>
            </w:pPr>
            <w:r>
              <w:rPr>
                <w:rFonts w:cs="Arial"/>
                <w:szCs w:val="20"/>
                <w:u w:val="single"/>
                <w:shd w:val="clear" w:color="auto" w:fill="FFFF99"/>
              </w:rPr>
              <w:t>Pour les manifestations avec public</w:t>
            </w:r>
            <w:r w:rsidR="00F532DA">
              <w:rPr>
                <w:rFonts w:cs="Arial"/>
                <w:szCs w:val="20"/>
                <w:u w:val="single"/>
                <w:shd w:val="clear" w:color="auto" w:fill="FFFF99"/>
              </w:rPr>
              <w:t>:</w:t>
            </w:r>
            <w:r w:rsidRPr="00247261">
              <w:rPr>
                <w:rFonts w:cs="Arial"/>
                <w:szCs w:val="20"/>
                <w:shd w:val="clear" w:color="auto" w:fill="FFFF99"/>
              </w:rPr>
              <w:t xml:space="preserve"> </w:t>
            </w:r>
            <w:r>
              <w:rPr>
                <w:rFonts w:cs="Arial"/>
                <w:szCs w:val="20"/>
                <w:shd w:val="clear" w:color="auto" w:fill="FFFF99"/>
              </w:rPr>
              <w:t>c</w:t>
            </w:r>
            <w:r w:rsidRPr="00247261">
              <w:rPr>
                <w:rFonts w:cs="Arial"/>
                <w:szCs w:val="20"/>
                <w:shd w:val="clear" w:color="auto" w:fill="FFFF99"/>
              </w:rPr>
              <w:t>ons</w:t>
            </w:r>
            <w:r>
              <w:rPr>
                <w:rFonts w:cs="Arial"/>
                <w:szCs w:val="20"/>
                <w:shd w:val="clear" w:color="auto" w:fill="FFFF99"/>
              </w:rPr>
              <w:t>ommation seulement</w:t>
            </w:r>
            <w:r w:rsidR="005B0BD9">
              <w:rPr>
                <w:rFonts w:cs="Arial"/>
                <w:szCs w:val="20"/>
                <w:shd w:val="clear" w:color="auto" w:fill="FFFF99"/>
              </w:rPr>
              <w:t xml:space="preserve"> aux places</w:t>
            </w:r>
            <w:r>
              <w:rPr>
                <w:rFonts w:cs="Arial"/>
                <w:szCs w:val="20"/>
                <w:shd w:val="clear" w:color="auto" w:fill="FFFF99"/>
              </w:rPr>
              <w:t xml:space="preserve"> assis</w:t>
            </w:r>
            <w:r w:rsidR="005B0BD9">
              <w:rPr>
                <w:rFonts w:cs="Arial"/>
                <w:szCs w:val="20"/>
                <w:shd w:val="clear" w:color="auto" w:fill="FFFF99"/>
              </w:rPr>
              <w:t>es</w:t>
            </w:r>
            <w:r>
              <w:rPr>
                <w:rFonts w:cs="Arial"/>
                <w:szCs w:val="20"/>
                <w:shd w:val="clear" w:color="auto" w:fill="FFFF99"/>
              </w:rPr>
              <w:t xml:space="preserve">, et </w:t>
            </w:r>
            <w:r w:rsidR="00C26111">
              <w:rPr>
                <w:rFonts w:cs="Arial"/>
                <w:szCs w:val="20"/>
                <w:shd w:val="clear" w:color="auto" w:fill="FFFF99"/>
              </w:rPr>
              <w:t>relevé</w:t>
            </w:r>
            <w:r>
              <w:rPr>
                <w:rFonts w:cs="Arial"/>
                <w:szCs w:val="20"/>
                <w:shd w:val="clear" w:color="auto" w:fill="FFFF99"/>
              </w:rPr>
              <w:t xml:space="preserve"> obligatoire des données</w:t>
            </w:r>
            <w:r w:rsidR="00C26111">
              <w:rPr>
                <w:rFonts w:cs="Arial"/>
                <w:szCs w:val="20"/>
                <w:shd w:val="clear" w:color="auto" w:fill="FFFF99"/>
              </w:rPr>
              <w:t xml:space="preserve"> de contact</w:t>
            </w:r>
            <w:r>
              <w:rPr>
                <w:rFonts w:cs="Arial"/>
                <w:szCs w:val="20"/>
                <w:shd w:val="clear" w:color="auto" w:fill="FFFF99"/>
              </w:rPr>
              <w:t xml:space="preserve"> avec les numéros des places.</w:t>
            </w:r>
          </w:p>
          <w:p w14:paraId="4BF1830B" w14:textId="229859DD" w:rsidR="00A0142B" w:rsidRPr="001A0143" w:rsidRDefault="00A11FFA" w:rsidP="007E1B85">
            <w:pPr>
              <w:rPr>
                <w:rFonts w:cs="Arial"/>
                <w:szCs w:val="20"/>
              </w:rPr>
            </w:pPr>
            <w:r w:rsidRPr="001A0143">
              <w:rPr>
                <w:rFonts w:cs="Arial"/>
                <w:szCs w:val="20"/>
              </w:rPr>
              <w:t>Conc</w:t>
            </w:r>
            <w:r w:rsidR="008933B6" w:rsidRPr="001A0143">
              <w:rPr>
                <w:rFonts w:cs="Arial"/>
                <w:szCs w:val="20"/>
              </w:rPr>
              <w:t>.</w:t>
            </w:r>
            <w:r w:rsidRPr="001A0143">
              <w:rPr>
                <w:rFonts w:cs="Arial"/>
                <w:szCs w:val="20"/>
              </w:rPr>
              <w:t xml:space="preserve"> les règles édictées par les pouvoirs publics. </w:t>
            </w:r>
            <w:hyperlink r:id="rId18" w:history="1">
              <w:r w:rsidRPr="001A0143">
                <w:rPr>
                  <w:rStyle w:val="Hyperlink"/>
                  <w:rFonts w:cs="Arial"/>
                  <w:szCs w:val="20"/>
                </w:rPr>
                <w:t>Aide aux paroisses, Chap. IV.B</w:t>
              </w:r>
            </w:hyperlink>
            <w:r w:rsidR="007E1B85" w:rsidRPr="001A0143">
              <w:rPr>
                <w:rStyle w:val="Hyperlink"/>
                <w:rFonts w:cs="Arial"/>
                <w:szCs w:val="20"/>
              </w:rPr>
              <w:t>.</w:t>
            </w:r>
          </w:p>
        </w:tc>
      </w:tr>
      <w:tr w:rsidR="003C1EC4" w:rsidRPr="001A0143" w14:paraId="6FD4ACE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09A0C15" w14:textId="79DAFAE6" w:rsidR="003C1EC4" w:rsidRPr="001A0143" w:rsidRDefault="009C218D" w:rsidP="008F23AE">
            <w:r w:rsidRPr="001A0143">
              <w:t>3</w:t>
            </w:r>
            <w:r w:rsidR="003C1EC4" w:rsidRPr="001A0143">
              <w:t>.</w:t>
            </w:r>
            <w:r w:rsidR="007E1B85" w:rsidRPr="001A0143">
              <w:t>6</w:t>
            </w:r>
          </w:p>
        </w:tc>
        <w:tc>
          <w:tcPr>
            <w:tcW w:w="4283" w:type="dxa"/>
          </w:tcPr>
          <w:p w14:paraId="70CE5000" w14:textId="745ED203" w:rsidR="003C1EC4" w:rsidRPr="001A0143" w:rsidRDefault="00BE2158" w:rsidP="00C4165B">
            <w:r w:rsidRPr="001A0143">
              <w:t>Le nombre maximal de visiteuses et visiteurs dans le bâtiment est limité</w:t>
            </w:r>
          </w:p>
        </w:tc>
        <w:tc>
          <w:tcPr>
            <w:tcW w:w="4283" w:type="dxa"/>
          </w:tcPr>
          <w:p w14:paraId="35E0100E" w14:textId="3F22324D" w:rsidR="003C1EC4" w:rsidRPr="001A0143" w:rsidRDefault="00BE2158" w:rsidP="00C4165B">
            <w:pPr>
              <w:rPr>
                <w:rFonts w:cs="Arial"/>
                <w:szCs w:val="20"/>
              </w:rPr>
            </w:pPr>
            <w:r w:rsidRPr="001A0143">
              <w:rPr>
                <w:rFonts w:cs="Arial"/>
                <w:szCs w:val="20"/>
              </w:rPr>
              <w:t>Le nombre de personnes présentes doit être adapté aux locaux existants</w:t>
            </w:r>
            <w:r w:rsidR="003E6758" w:rsidRPr="001A0143">
              <w:rPr>
                <w:rFonts w:cs="Arial"/>
                <w:szCs w:val="20"/>
              </w:rPr>
              <w:t>, et</w:t>
            </w:r>
            <w:r w:rsidRPr="001A0143">
              <w:rPr>
                <w:rFonts w:cs="Arial"/>
                <w:szCs w:val="20"/>
              </w:rPr>
              <w:t xml:space="preserve"> </w:t>
            </w:r>
            <w:r w:rsidR="005D7A27" w:rsidRPr="001A0143">
              <w:rPr>
                <w:rFonts w:cs="Arial"/>
                <w:szCs w:val="20"/>
              </w:rPr>
              <w:t xml:space="preserve">le </w:t>
            </w:r>
            <w:r w:rsidRPr="001A0143">
              <w:rPr>
                <w:rFonts w:cs="Arial"/>
                <w:szCs w:val="20"/>
              </w:rPr>
              <w:t>nombre maximal de visiteuses et visiteurs affiché à l’entrée. Il faut tenir compte des possibilités de se laver les mains.</w:t>
            </w:r>
          </w:p>
        </w:tc>
      </w:tr>
      <w:tr w:rsidR="000854E6" w:rsidRPr="001A0143" w14:paraId="366402A1" w14:textId="77777777" w:rsidTr="00A52778">
        <w:tc>
          <w:tcPr>
            <w:tcW w:w="495" w:type="dxa"/>
            <w:tcBorders>
              <w:bottom w:val="single" w:sz="4" w:space="0" w:color="BFBFBF" w:themeColor="background1" w:themeShade="BF"/>
            </w:tcBorders>
          </w:tcPr>
          <w:p w14:paraId="6E234822" w14:textId="624DC358" w:rsidR="000854E6" w:rsidRPr="001A0143" w:rsidRDefault="009C218D" w:rsidP="008F23AE">
            <w:r w:rsidRPr="001A0143">
              <w:t>3</w:t>
            </w:r>
            <w:r w:rsidR="000854E6" w:rsidRPr="001A0143">
              <w:t>.</w:t>
            </w:r>
            <w:r w:rsidR="007E1B85" w:rsidRPr="001A0143">
              <w:t>7</w:t>
            </w:r>
          </w:p>
        </w:tc>
        <w:tc>
          <w:tcPr>
            <w:tcW w:w="4283" w:type="dxa"/>
            <w:tcBorders>
              <w:bottom w:val="single" w:sz="4" w:space="0" w:color="BFBFBF" w:themeColor="background1" w:themeShade="BF"/>
            </w:tcBorders>
          </w:tcPr>
          <w:p w14:paraId="5A932222" w14:textId="0FCD7274" w:rsidR="000854E6" w:rsidRPr="001A0143" w:rsidRDefault="00BE2158" w:rsidP="006D5E00">
            <w:r w:rsidRPr="001A0143">
              <w:t>Les parcours à suivre sont définis</w:t>
            </w:r>
          </w:p>
        </w:tc>
        <w:tc>
          <w:tcPr>
            <w:tcW w:w="4283" w:type="dxa"/>
            <w:tcBorders>
              <w:bottom w:val="single" w:sz="4" w:space="0" w:color="BFBFBF" w:themeColor="background1" w:themeShade="BF"/>
            </w:tcBorders>
          </w:tcPr>
          <w:p w14:paraId="59914DD6" w14:textId="16B67791" w:rsidR="000854E6" w:rsidRPr="001A0143" w:rsidRDefault="00BE2158" w:rsidP="006D5E00">
            <w:pPr>
              <w:rPr>
                <w:rFonts w:cs="Arial"/>
                <w:szCs w:val="20"/>
              </w:rPr>
            </w:pPr>
            <w:r w:rsidRPr="001A0143">
              <w:rPr>
                <w:rFonts w:cs="Arial"/>
                <w:szCs w:val="20"/>
              </w:rPr>
              <w:t>Les parcours</w:t>
            </w:r>
            <w:r w:rsidR="003E6758" w:rsidRPr="001A0143">
              <w:rPr>
                <w:rFonts w:cs="Arial"/>
                <w:szCs w:val="20"/>
              </w:rPr>
              <w:t xml:space="preserve"> à suivre</w:t>
            </w:r>
            <w:r w:rsidRPr="001A0143">
              <w:rPr>
                <w:rFonts w:cs="Arial"/>
                <w:szCs w:val="20"/>
              </w:rPr>
              <w:t xml:space="preserve"> (p. ex.</w:t>
            </w:r>
            <w:r w:rsidR="00D925F5" w:rsidRPr="001A0143">
              <w:rPr>
                <w:rFonts w:cs="Arial"/>
                <w:szCs w:val="20"/>
              </w:rPr>
              <w:t xml:space="preserve"> pour</w:t>
            </w:r>
            <w:r w:rsidR="005D7A27" w:rsidRPr="001A0143">
              <w:rPr>
                <w:rFonts w:cs="Arial"/>
                <w:szCs w:val="20"/>
              </w:rPr>
              <w:t xml:space="preserve"> ne circuler que dans </w:t>
            </w:r>
            <w:r w:rsidR="00F53D24" w:rsidRPr="001A0143">
              <w:rPr>
                <w:rFonts w:cs="Arial"/>
                <w:szCs w:val="20"/>
              </w:rPr>
              <w:t>un sens obligatoire</w:t>
            </w:r>
            <w:r w:rsidR="00D925F5" w:rsidRPr="001A0143">
              <w:rPr>
                <w:rFonts w:cs="Arial"/>
                <w:szCs w:val="20"/>
              </w:rPr>
              <w:t>) sont</w:t>
            </w:r>
            <w:r w:rsidRPr="001A0143">
              <w:rPr>
                <w:rFonts w:cs="Arial"/>
                <w:szCs w:val="20"/>
              </w:rPr>
              <w:t xml:space="preserve"> indiqués (marquage au sol)</w:t>
            </w:r>
            <w:r w:rsidR="00D925F5" w:rsidRPr="001A0143">
              <w:rPr>
                <w:rFonts w:cs="Arial"/>
                <w:szCs w:val="20"/>
              </w:rPr>
              <w:t>.</w:t>
            </w:r>
          </w:p>
        </w:tc>
      </w:tr>
    </w:tbl>
    <w:p w14:paraId="3FBF593A" w14:textId="19E9ACEC" w:rsidR="00CE54D9" w:rsidRPr="001A0143" w:rsidRDefault="00CE54D9" w:rsidP="00CE54D9">
      <w:pPr>
        <w:keepNext/>
        <w:pBdr>
          <w:bottom w:val="single" w:sz="4" w:space="1" w:color="1F497D" w:themeColor="text2"/>
        </w:pBdr>
        <w:suppressAutoHyphens/>
        <w:spacing w:before="320"/>
        <w:jc w:val="left"/>
        <w:outlineLvl w:val="1"/>
        <w:rPr>
          <w:color w:val="1F497D" w:themeColor="text2"/>
          <w:sz w:val="22"/>
        </w:rPr>
      </w:pPr>
      <w:r w:rsidRPr="001A0143">
        <w:rPr>
          <w:bCs/>
          <w:color w:val="1F497D" w:themeColor="text2"/>
          <w:sz w:val="22"/>
        </w:rPr>
        <w:lastRenderedPageBreak/>
        <w:t xml:space="preserve">Travail lorsque la distance doit être de moins de </w:t>
      </w:r>
      <w:r w:rsidR="00F42E1E" w:rsidRPr="001A0143">
        <w:t>un mètre cinquante</w:t>
      </w:r>
    </w:p>
    <w:p w14:paraId="5AE2C93B" w14:textId="7E2ADEFA" w:rsidR="00D13B1F" w:rsidRPr="001A0143" w:rsidRDefault="00CE54D9">
      <w:r w:rsidRPr="001A0143">
        <w:t>Tenir compte des aspects spécifiques du travail et des situations professionnelles afin d’assurer la protection</w:t>
      </w:r>
      <w:r w:rsidR="00F532DA">
        <w:t>:</w:t>
      </w:r>
    </w:p>
    <w:tbl>
      <w:tblPr>
        <w:tblStyle w:val="EinfacheTabelle1"/>
        <w:tblW w:w="0" w:type="auto"/>
        <w:tblLook w:val="0420" w:firstRow="1" w:lastRow="0" w:firstColumn="0" w:lastColumn="0" w:noHBand="0" w:noVBand="1"/>
      </w:tblPr>
      <w:tblGrid>
        <w:gridCol w:w="607"/>
        <w:gridCol w:w="4227"/>
        <w:gridCol w:w="4227"/>
      </w:tblGrid>
      <w:tr w:rsidR="005460CD" w:rsidRPr="001A0143" w14:paraId="61512400" w14:textId="77777777" w:rsidTr="00AA0923">
        <w:trPr>
          <w:cnfStyle w:val="100000000000" w:firstRow="1" w:lastRow="0" w:firstColumn="0" w:lastColumn="0" w:oddVBand="0" w:evenVBand="0" w:oddHBand="0" w:evenHBand="0" w:firstRowFirstColumn="0" w:firstRowLastColumn="0" w:lastRowFirstColumn="0" w:lastRowLastColumn="0"/>
          <w:trHeight w:val="454"/>
        </w:trPr>
        <w:tc>
          <w:tcPr>
            <w:tcW w:w="607" w:type="dxa"/>
            <w:shd w:val="clear" w:color="auto" w:fill="1F497D" w:themeFill="text2"/>
            <w:vAlign w:val="center"/>
          </w:tcPr>
          <w:p w14:paraId="72EAD121" w14:textId="77777777" w:rsidR="005460CD" w:rsidRPr="001A0143" w:rsidRDefault="005460CD" w:rsidP="008F23AE">
            <w:pPr>
              <w:spacing w:after="0"/>
            </w:pPr>
          </w:p>
        </w:tc>
        <w:tc>
          <w:tcPr>
            <w:tcW w:w="4227" w:type="dxa"/>
            <w:shd w:val="clear" w:color="auto" w:fill="1F497D" w:themeFill="text2"/>
          </w:tcPr>
          <w:p w14:paraId="3565E423" w14:textId="06E470C2" w:rsidR="005460CD" w:rsidRPr="001A0143" w:rsidRDefault="00CE54D9" w:rsidP="008F23AE">
            <w:pPr>
              <w:spacing w:after="0"/>
            </w:pPr>
            <w:r w:rsidRPr="001A0143">
              <w:t>Prescriptions</w:t>
            </w:r>
          </w:p>
        </w:tc>
        <w:tc>
          <w:tcPr>
            <w:tcW w:w="4227" w:type="dxa"/>
            <w:shd w:val="clear" w:color="auto" w:fill="1F497D" w:themeFill="text2"/>
          </w:tcPr>
          <w:p w14:paraId="20EDE404" w14:textId="46A248B0" w:rsidR="005460CD" w:rsidRPr="001A0143" w:rsidRDefault="00CE54D9" w:rsidP="008F23AE">
            <w:pPr>
              <w:spacing w:after="0"/>
            </w:pPr>
            <w:r w:rsidRPr="001A0143">
              <w:t>Norme de mise en œuvre</w:t>
            </w:r>
          </w:p>
        </w:tc>
      </w:tr>
      <w:tr w:rsidR="00D71160" w:rsidRPr="001A0143" w14:paraId="1F6D04E0" w14:textId="77777777" w:rsidTr="00D711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14:paraId="1615819F" w14:textId="2F422376" w:rsidR="00D71160" w:rsidRPr="00836436" w:rsidRDefault="00836436" w:rsidP="005F41EF">
            <w:pPr>
              <w:rPr>
                <w:b w:val="0"/>
              </w:rPr>
            </w:pPr>
            <w:r w:rsidRPr="00836436">
              <w:rPr>
                <w:b w:val="0"/>
              </w:rPr>
              <w:t>3.</w:t>
            </w:r>
            <w:r w:rsidR="004B504B">
              <w:rPr>
                <w:b w:val="0"/>
              </w:rPr>
              <w:t>8</w:t>
            </w:r>
          </w:p>
        </w:tc>
        <w:tc>
          <w:tcPr>
            <w:tcW w:w="4227" w:type="dxa"/>
          </w:tcPr>
          <w:p w14:paraId="521A75FF" w14:textId="51FCFC8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pPr>
            <w:r w:rsidRPr="001A0143">
              <w:t>Si la distance minimale ne peut pas être respectée</w:t>
            </w:r>
            <w:r w:rsidR="00F532DA">
              <w:t>:</w:t>
            </w:r>
            <w:r w:rsidRPr="001A0143">
              <w:t xml:space="preserve"> </w:t>
            </w:r>
          </w:p>
          <w:p w14:paraId="5C2D8B2E" w14:textId="5AB12FB7" w:rsidR="00D71160" w:rsidRPr="001A0143" w:rsidRDefault="00D71160" w:rsidP="005F41EF">
            <w:pPr>
              <w:pStyle w:val="Listenabsatz"/>
              <w:numPr>
                <w:ilvl w:val="0"/>
                <w:numId w:val="26"/>
              </w:numPr>
              <w:cnfStyle w:val="000000100000" w:firstRow="0" w:lastRow="0" w:firstColumn="0" w:lastColumn="0" w:oddVBand="0" w:evenVBand="0" w:oddHBand="1" w:evenHBand="0" w:firstRowFirstColumn="0" w:firstRowLastColumn="0" w:lastRowFirstColumn="0" w:lastRowLastColumn="0"/>
            </w:pPr>
            <w:r w:rsidRPr="001A0143">
              <w:t>utilisation d’une séparation en plexiglas ou d’autres écrans de séparation (avec ou sans ouverture pour la remise de documents),</w:t>
            </w:r>
          </w:p>
          <w:p w14:paraId="5A4151DB" w14:textId="77777777" w:rsidR="00D71160" w:rsidRPr="001A0143" w:rsidRDefault="00D71160" w:rsidP="005F41EF">
            <w:pPr>
              <w:pStyle w:val="Listenabsatz"/>
              <w:numPr>
                <w:ilvl w:val="0"/>
                <w:numId w:val="26"/>
              </w:numPr>
              <w:cnfStyle w:val="000000100000" w:firstRow="0" w:lastRow="0" w:firstColumn="0" w:lastColumn="0" w:oddVBand="0" w:evenVBand="0" w:oddHBand="1" w:evenHBand="0" w:firstRowFirstColumn="0" w:firstRowLastColumn="0" w:lastRowFirstColumn="0" w:lastRowLastColumn="0"/>
            </w:pPr>
            <w:r w:rsidRPr="001A0143">
              <w:t xml:space="preserve">port de masques d’hygiène aussi dans les espaces non destinés au public </w:t>
            </w:r>
          </w:p>
          <w:p w14:paraId="0BBB3043"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pPr>
            <w:r w:rsidRPr="001A0143">
              <w:t xml:space="preserve">Si ces mesures ne peuvent pas être (entièrement) appliquées: collecte des coordonnées des personnes présentes / </w:t>
            </w:r>
            <w:r w:rsidRPr="00633972">
              <w:t>participantes. Celles-ci</w:t>
            </w:r>
            <w:r w:rsidRPr="001A0143">
              <w:t xml:space="preserve"> sont tenues de communiquer ces données; s’il s’agit de familles ou de groupes de participants ou de visiteurs qui se connaissent entre eux, les coordonnées d’une seule personne suffisent.</w:t>
            </w:r>
          </w:p>
          <w:p w14:paraId="16EE18DA" w14:textId="053E1292" w:rsidR="008020D2" w:rsidRPr="001A0143" w:rsidRDefault="008020D2" w:rsidP="005F41EF">
            <w:pPr>
              <w:cnfStyle w:val="000000100000" w:firstRow="0" w:lastRow="0" w:firstColumn="0" w:lastColumn="0" w:oddVBand="0" w:evenVBand="0" w:oddHBand="1" w:evenHBand="0" w:firstRowFirstColumn="0" w:firstRowLastColumn="0" w:lastRowFirstColumn="0" w:lastRowLastColumn="0"/>
            </w:pPr>
            <w:r w:rsidRPr="00E5772D">
              <w:t>Si plus d’une personne se trouvent dans le même espace de travail, le port du masque est obligatoire (indépendamment de la grandeur de la pièce).</w:t>
            </w:r>
          </w:p>
        </w:tc>
        <w:tc>
          <w:tcPr>
            <w:tcW w:w="4227" w:type="dxa"/>
          </w:tcPr>
          <w:p w14:paraId="473C11F3"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rPr>
                <w:rFonts w:cs="Arial"/>
                <w:szCs w:val="20"/>
              </w:rPr>
            </w:pPr>
            <w:r w:rsidRPr="001A0143">
              <w:rPr>
                <w:rFonts w:cs="Arial"/>
                <w:szCs w:val="20"/>
              </w:rPr>
              <w:t>Nettoyer régulièrement le plexiglas/l’écran de séparation et la table.</w:t>
            </w:r>
          </w:p>
          <w:p w14:paraId="66897E4D"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rPr>
                <w:rFonts w:cs="Arial"/>
                <w:szCs w:val="20"/>
              </w:rPr>
            </w:pPr>
            <w:r w:rsidRPr="001A0143">
              <w:rPr>
                <w:rFonts w:cs="Arial"/>
                <w:szCs w:val="20"/>
              </w:rPr>
              <w:t>Instructions sur le port correct des masques.</w:t>
            </w:r>
          </w:p>
          <w:p w14:paraId="43BF46CF"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rPr>
                <w:rFonts w:cs="Arial"/>
                <w:szCs w:val="20"/>
              </w:rPr>
            </w:pPr>
            <w:r w:rsidRPr="001A0143">
              <w:rPr>
                <w:rFonts w:cs="Arial"/>
                <w:szCs w:val="20"/>
              </w:rPr>
              <w:t>Si les mesures de protection ne peuvent pas (entièrement) être appliquées, les personnes participantes doivent être informées et sensibilisées au risque d’infection qui en résulte. Cela signifie également que si une personne est testée positive, toutes les personnes en contact avec elle doivent être placées en quarantaine. Elles doivent également être informées sur l’obligation de collecter les coordonnées.</w:t>
            </w:r>
          </w:p>
          <w:p w14:paraId="1C0C5030"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rPr>
                <w:rFonts w:cs="Arial"/>
                <w:szCs w:val="20"/>
              </w:rPr>
            </w:pPr>
            <w:r w:rsidRPr="001A0143">
              <w:rPr>
                <w:rFonts w:cs="Arial"/>
                <w:szCs w:val="20"/>
              </w:rPr>
              <w:t xml:space="preserve">Si les coordonnées sont collectées (en particulier nom, prénom, numéro de téléphone, </w:t>
            </w:r>
            <w:r w:rsidRPr="001A0143">
              <w:rPr>
                <w:rFonts w:eastAsiaTheme="minorHAnsi" w:cstheme="minorBidi"/>
                <w:bCs/>
                <w:color w:val="000000" w:themeColor="text1"/>
                <w:szCs w:val="20"/>
                <w:shd w:val="clear" w:color="auto" w:fill="F2F2F2" w:themeFill="background1" w:themeFillShade="F2"/>
              </w:rPr>
              <w:t>adresse complète et date de naissance</w:t>
            </w:r>
            <w:r w:rsidRPr="001A0143">
              <w:rPr>
                <w:rFonts w:cs="Arial"/>
                <w:szCs w:val="20"/>
                <w:shd w:val="clear" w:color="auto" w:fill="F2F2F2" w:themeFill="background1" w:themeFillShade="F2"/>
              </w:rPr>
              <w:t>)</w:t>
            </w:r>
            <w:r w:rsidRPr="001A0143">
              <w:rPr>
                <w:rFonts w:cs="Arial"/>
                <w:szCs w:val="20"/>
              </w:rPr>
              <w:t xml:space="preserve"> veiller à garantir la traçabilité, afin qu’en cas d’infection, il soit possible de remonter la chaîne de transmission.</w:t>
            </w:r>
          </w:p>
        </w:tc>
      </w:tr>
      <w:tr w:rsidR="00D71160" w:rsidRPr="001A0143" w14:paraId="31866E02" w14:textId="77777777" w:rsidTr="00713549">
        <w:tc>
          <w:tcPr>
            <w:tcW w:w="607" w:type="dxa"/>
          </w:tcPr>
          <w:p w14:paraId="0B202E69" w14:textId="25AEC574" w:rsidR="00D71160" w:rsidRPr="001A0143" w:rsidRDefault="00D71160" w:rsidP="00713549">
            <w:r w:rsidRPr="001A0143">
              <w:t>3.</w:t>
            </w:r>
            <w:r w:rsidR="000F779C">
              <w:t>9</w:t>
            </w:r>
          </w:p>
        </w:tc>
        <w:tc>
          <w:tcPr>
            <w:tcW w:w="4227" w:type="dxa"/>
          </w:tcPr>
          <w:p w14:paraId="6CA13B59" w14:textId="77777777" w:rsidR="00D71160" w:rsidRPr="001A0143" w:rsidRDefault="00D71160" w:rsidP="00713549">
            <w:r w:rsidRPr="001A0143">
              <w:t>Exécution correcte des travaux avec du matériel impliquant un contact physique</w:t>
            </w:r>
          </w:p>
        </w:tc>
        <w:tc>
          <w:tcPr>
            <w:tcW w:w="4227" w:type="dxa"/>
          </w:tcPr>
          <w:p w14:paraId="006EB0EF" w14:textId="5380C29E" w:rsidR="00D71160" w:rsidRPr="001A0143" w:rsidRDefault="00D71160" w:rsidP="00713549">
            <w:r w:rsidRPr="001A0143">
              <w:t>Utiliser si possible du matériel jetable</w:t>
            </w:r>
            <w:r w:rsidR="00F532DA">
              <w:t>;</w:t>
            </w:r>
            <w:r w:rsidRPr="001A0143">
              <w:t xml:space="preserve"> désinfecter les instruments de travail.</w:t>
            </w:r>
          </w:p>
        </w:tc>
      </w:tr>
      <w:tr w:rsidR="003F49B0" w:rsidRPr="001A0143" w14:paraId="5F9ACFCA" w14:textId="77777777" w:rsidTr="00AA0923">
        <w:trPr>
          <w:cnfStyle w:val="000000100000" w:firstRow="0" w:lastRow="0" w:firstColumn="0" w:lastColumn="0" w:oddVBand="0" w:evenVBand="0" w:oddHBand="1" w:evenHBand="0" w:firstRowFirstColumn="0" w:firstRowLastColumn="0" w:lastRowFirstColumn="0" w:lastRowLastColumn="0"/>
        </w:trPr>
        <w:tc>
          <w:tcPr>
            <w:tcW w:w="607" w:type="dxa"/>
          </w:tcPr>
          <w:p w14:paraId="259CF856" w14:textId="05CB4236" w:rsidR="003F49B0" w:rsidRPr="001A0143" w:rsidRDefault="009C218D" w:rsidP="008F23AE">
            <w:r w:rsidRPr="001A0143">
              <w:t>3</w:t>
            </w:r>
            <w:r w:rsidR="00725472" w:rsidRPr="001A0143">
              <w:t>.</w:t>
            </w:r>
            <w:r w:rsidR="007E1B85" w:rsidRPr="001A0143">
              <w:t>1</w:t>
            </w:r>
            <w:r w:rsidR="000F779C">
              <w:t>0</w:t>
            </w:r>
          </w:p>
        </w:tc>
        <w:tc>
          <w:tcPr>
            <w:tcW w:w="4227" w:type="dxa"/>
          </w:tcPr>
          <w:p w14:paraId="11EFC19A" w14:textId="225D081D" w:rsidR="003F49B0" w:rsidRPr="001A0143" w:rsidRDefault="002B3B40" w:rsidP="00871062">
            <w:r w:rsidRPr="001A0143">
              <w:t xml:space="preserve">Réduction de la durée des contacts et autres mesures de </w:t>
            </w:r>
            <w:r w:rsidR="009B3C20" w:rsidRPr="001A0143">
              <w:t>protection</w:t>
            </w:r>
          </w:p>
        </w:tc>
        <w:tc>
          <w:tcPr>
            <w:tcW w:w="4227" w:type="dxa"/>
          </w:tcPr>
          <w:p w14:paraId="35E2F9ED" w14:textId="65CADD10" w:rsidR="003F49B0" w:rsidRPr="001A0143" w:rsidRDefault="002B3B40" w:rsidP="00A6071C">
            <w:r w:rsidRPr="001A0143">
              <w:t>Eviter les contacts physiques; couvrir les blessures aux doigts ou porter de gants de protection;</w:t>
            </w:r>
            <w:r w:rsidR="00725472" w:rsidRPr="001A0143">
              <w:t xml:space="preserve"> </w:t>
            </w:r>
            <w:r w:rsidRPr="001A0143">
              <w:t>se laver les mains après chaque contact, etc.</w:t>
            </w:r>
          </w:p>
        </w:tc>
      </w:tr>
      <w:tr w:rsidR="00725472" w:rsidRPr="001A0143" w14:paraId="6AA83E7A" w14:textId="77777777" w:rsidTr="00AA0923">
        <w:tc>
          <w:tcPr>
            <w:tcW w:w="607" w:type="dxa"/>
          </w:tcPr>
          <w:p w14:paraId="16622095" w14:textId="77777777" w:rsidR="00725472" w:rsidRPr="001A0143" w:rsidRDefault="00725472" w:rsidP="008F23AE"/>
        </w:tc>
        <w:tc>
          <w:tcPr>
            <w:tcW w:w="4227" w:type="dxa"/>
          </w:tcPr>
          <w:p w14:paraId="4D88A38F" w14:textId="77777777" w:rsidR="00725472" w:rsidRPr="001A0143" w:rsidRDefault="00725472" w:rsidP="00871062"/>
        </w:tc>
        <w:tc>
          <w:tcPr>
            <w:tcW w:w="4227" w:type="dxa"/>
          </w:tcPr>
          <w:p w14:paraId="0DF77DF8" w14:textId="77777777" w:rsidR="00725472" w:rsidRPr="001A0143" w:rsidRDefault="00725472" w:rsidP="00A6071C"/>
        </w:tc>
      </w:tr>
    </w:tbl>
    <w:p w14:paraId="070C484C" w14:textId="5E3250DC" w:rsidR="00AA0923" w:rsidRPr="001A0143" w:rsidRDefault="00AA0923" w:rsidP="00A52778">
      <w:pPr>
        <w:pStyle w:val="berschrift1"/>
        <w:pBdr>
          <w:bottom w:val="single" w:sz="4" w:space="1" w:color="1F497D" w:themeColor="text2"/>
        </w:pBdr>
        <w:shd w:val="clear" w:color="auto" w:fill="FFFFFF" w:themeFill="background1"/>
        <w:ind w:left="284" w:hanging="284"/>
        <w:rPr>
          <w:rFonts w:eastAsia="Calibri"/>
          <w:strike/>
          <w:color w:val="1F497D" w:themeColor="text2"/>
        </w:rPr>
      </w:pPr>
      <w:r w:rsidRPr="001A0143">
        <w:rPr>
          <w:color w:val="1F497D" w:themeColor="text2"/>
        </w:rPr>
        <w:t>4.</w:t>
      </w:r>
      <w:r w:rsidRPr="001A0143">
        <w:rPr>
          <w:color w:val="1F497D" w:themeColor="text2"/>
        </w:rPr>
        <w:tab/>
      </w:r>
      <w:r w:rsidR="001476E8" w:rsidRPr="001A0143">
        <w:rPr>
          <w:color w:val="1F497D" w:themeColor="text2"/>
        </w:rPr>
        <w:t>Port du Masque</w:t>
      </w:r>
      <w:r w:rsidR="00CB0D62" w:rsidRPr="001A0143">
        <w:rPr>
          <w:color w:val="1F497D" w:themeColor="text2"/>
        </w:rPr>
        <w:t xml:space="preserve"> FACIAL</w:t>
      </w:r>
    </w:p>
    <w:p w14:paraId="3380EB76" w14:textId="4B54ED00" w:rsidR="00806354" w:rsidRPr="001A0143" w:rsidRDefault="00806354" w:rsidP="00E02236">
      <w:pPr>
        <w:shd w:val="clear" w:color="auto" w:fill="F2F2F2" w:themeFill="background1" w:themeFillShade="F2"/>
        <w:rPr>
          <w:rFonts w:eastAsia="Calibri"/>
        </w:rPr>
      </w:pPr>
      <w:r w:rsidRPr="001A0143">
        <w:rPr>
          <w:shd w:val="clear" w:color="auto" w:fill="FFFFFF" w:themeFill="background1"/>
        </w:rPr>
        <w:t xml:space="preserve">Mise en œuvre de l’obligation du port du masque </w:t>
      </w:r>
    </w:p>
    <w:tbl>
      <w:tblPr>
        <w:tblStyle w:val="EinfacheTabelle1"/>
        <w:tblW w:w="9067" w:type="dxa"/>
        <w:tblLook w:val="0420" w:firstRow="1" w:lastRow="0" w:firstColumn="0" w:lastColumn="0" w:noHBand="0" w:noVBand="1"/>
      </w:tblPr>
      <w:tblGrid>
        <w:gridCol w:w="704"/>
        <w:gridCol w:w="4111"/>
        <w:gridCol w:w="4252"/>
      </w:tblGrid>
      <w:tr w:rsidR="00AA0923" w:rsidRPr="001A0143" w14:paraId="44504338" w14:textId="77777777" w:rsidTr="00A52778">
        <w:trPr>
          <w:cnfStyle w:val="100000000000" w:firstRow="1" w:lastRow="0" w:firstColumn="0" w:lastColumn="0" w:oddVBand="0" w:evenVBand="0" w:oddHBand="0"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55945CDB" w14:textId="77777777" w:rsidR="00AA0923" w:rsidRPr="001A0143" w:rsidRDefault="00AA0923" w:rsidP="00FF3216">
            <w:pPr>
              <w:spacing w:after="0"/>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37BB26FC" w14:textId="799188F1" w:rsidR="00AA0923" w:rsidRPr="001A0143" w:rsidRDefault="005932B5" w:rsidP="00FF3216">
            <w:pPr>
              <w:spacing w:after="0"/>
            </w:pPr>
            <w:r w:rsidRPr="001A0143">
              <w:t>Prescriptions</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21D35AD4" w14:textId="1206DC45" w:rsidR="00AA0923" w:rsidRPr="001A0143" w:rsidRDefault="005932B5" w:rsidP="00FF3216">
            <w:pPr>
              <w:spacing w:after="0"/>
            </w:pPr>
            <w:r w:rsidRPr="001A0143">
              <w:t>Norme de mise en œuvre</w:t>
            </w:r>
          </w:p>
        </w:tc>
      </w:tr>
      <w:tr w:rsidR="006321C5" w:rsidRPr="001A0143" w14:paraId="7AF2F52B" w14:textId="77777777" w:rsidTr="006321C5">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2F8AC4" w14:textId="77777777" w:rsidR="006321C5" w:rsidRPr="001A0143" w:rsidRDefault="006321C5" w:rsidP="006321C5">
            <w:pPr>
              <w:spacing w:after="0"/>
              <w:jc w:val="left"/>
            </w:pPr>
            <w:r w:rsidRPr="001A0143">
              <w:t>4.1</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8EB6FB8" w14:textId="4764F464" w:rsidR="006321C5" w:rsidRPr="001A0143" w:rsidRDefault="009C6377" w:rsidP="006321C5">
            <w:pPr>
              <w:spacing w:after="0"/>
            </w:pPr>
            <w:r w:rsidRPr="001A0143">
              <w:t>Observer l’obligation du port du masque au niveau suisse et cantonal</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1B02C" w14:textId="7ECD872D" w:rsidR="006321C5" w:rsidRPr="001A0143" w:rsidRDefault="006321C5" w:rsidP="007E486C">
            <w:pPr>
              <w:spacing w:after="0"/>
            </w:pPr>
            <w:r w:rsidRPr="001A0143">
              <w:t xml:space="preserve">Cf. </w:t>
            </w:r>
            <w:hyperlink r:id="rId19" w:history="1">
              <w:r w:rsidR="009C6377" w:rsidRPr="001A0143">
                <w:rPr>
                  <w:rStyle w:val="Hyperlink"/>
                  <w:rFonts w:cs="Arial"/>
                  <w:szCs w:val="20"/>
                </w:rPr>
                <w:t>Aide aux paroisses, Chap. IV.B</w:t>
              </w:r>
            </w:hyperlink>
          </w:p>
          <w:p w14:paraId="1AA058AF" w14:textId="77777777" w:rsidR="006321C5" w:rsidRPr="001A0143" w:rsidRDefault="006321C5" w:rsidP="006321C5">
            <w:pPr>
              <w:spacing w:after="0"/>
            </w:pPr>
          </w:p>
          <w:p w14:paraId="1A46C3FD" w14:textId="068D57CA" w:rsidR="006321C5" w:rsidRPr="001A0143" w:rsidRDefault="005C3420" w:rsidP="006321C5">
            <w:pPr>
              <w:spacing w:after="0"/>
            </w:pPr>
            <w:r w:rsidRPr="001A0143">
              <w:t>L’obligation du port du masque s’applique par exemple sur le lieu de travail</w:t>
            </w:r>
            <w:r w:rsidR="00CA5F61" w:rsidRPr="001A0143">
              <w:t>.</w:t>
            </w:r>
            <w:r w:rsidRPr="001A0143">
              <w:t xml:space="preserve"> Le masque doit être porté également dans les salles de réunion</w:t>
            </w:r>
            <w:r w:rsidR="00CA5F61" w:rsidRPr="001A0143">
              <w:t>.</w:t>
            </w:r>
          </w:p>
          <w:p w14:paraId="2700D41B" w14:textId="43B8FC04" w:rsidR="006321C5" w:rsidRPr="001A0143" w:rsidRDefault="006321C5" w:rsidP="006321C5">
            <w:pPr>
              <w:spacing w:after="0"/>
            </w:pPr>
            <w:r w:rsidRPr="001A0143">
              <w:t xml:space="preserve">Possibilité </w:t>
            </w:r>
            <w:proofErr w:type="spellStart"/>
            <w:r w:rsidR="00E02236" w:rsidRPr="001A0143">
              <w:t>év</w:t>
            </w:r>
            <w:proofErr w:type="spellEnd"/>
            <w:r w:rsidR="00E02236" w:rsidRPr="001A0143">
              <w:t xml:space="preserve">. </w:t>
            </w:r>
            <w:r w:rsidRPr="001A0143">
              <w:t xml:space="preserve">d’exemption pour raisons médicales. </w:t>
            </w:r>
          </w:p>
          <w:p w14:paraId="2E43D299" w14:textId="65D5E5E6" w:rsidR="006321C5" w:rsidRPr="001A0143" w:rsidRDefault="006321C5" w:rsidP="006321C5">
            <w:pPr>
              <w:spacing w:after="0"/>
            </w:pPr>
            <w:r w:rsidRPr="001A0143">
              <w:t>Instructions (notamment sur le port correct du masque) et contrôles</w:t>
            </w:r>
          </w:p>
        </w:tc>
      </w:tr>
      <w:tr w:rsidR="006321C5" w:rsidRPr="001A0143" w14:paraId="7BB13BA5" w14:textId="77777777" w:rsidTr="00A52778">
        <w:trPr>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5B47EA9" w14:textId="77777777" w:rsidR="006321C5" w:rsidRPr="001A0143" w:rsidRDefault="006321C5" w:rsidP="006321C5">
            <w:pPr>
              <w:spacing w:after="0"/>
              <w:jc w:val="left"/>
            </w:pPr>
            <w:r w:rsidRPr="001A0143">
              <w:t>4.2</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86C05F8" w14:textId="76C8C723" w:rsidR="006321C5" w:rsidRPr="001A0143" w:rsidRDefault="006321C5" w:rsidP="006321C5">
            <w:pPr>
              <w:spacing w:after="0"/>
            </w:pPr>
            <w:r w:rsidRPr="001A0143">
              <w:t>Exemption de l’obligation du port du masque seulement si la restauration est servie à des personnes assises</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32DB623" w14:textId="14D7A708" w:rsidR="006321C5" w:rsidRPr="001A0143" w:rsidRDefault="006321C5" w:rsidP="006321C5">
            <w:pPr>
              <w:spacing w:after="0"/>
            </w:pPr>
            <w:r w:rsidRPr="001A0143">
              <w:t xml:space="preserve">Il est possible de déroger à l’obligation du port du masque en cas de restauration si les personnes sont assises à une table </w:t>
            </w:r>
            <w:bookmarkStart w:id="2" w:name="_Hlk53145043"/>
            <w:r w:rsidRPr="001A0143">
              <w:t xml:space="preserve">Elles devront </w:t>
            </w:r>
            <w:r w:rsidRPr="001A0143">
              <w:lastRenderedPageBreak/>
              <w:t>porter un masque sur le trajet jusqu’à la table ou pour se rendre aux toilettes</w:t>
            </w:r>
            <w:bookmarkEnd w:id="2"/>
            <w:r w:rsidRPr="001A0143">
              <w:t>.</w:t>
            </w:r>
          </w:p>
        </w:tc>
      </w:tr>
      <w:tr w:rsidR="006321C5" w:rsidRPr="001A0143" w14:paraId="70FB037F" w14:textId="77777777" w:rsidTr="00A52778">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A2E76" w14:textId="77777777" w:rsidR="006321C5" w:rsidRPr="001A0143" w:rsidRDefault="006321C5" w:rsidP="006321C5">
            <w:pPr>
              <w:spacing w:after="0"/>
              <w:jc w:val="left"/>
            </w:pPr>
            <w:r w:rsidRPr="001A0143">
              <w:lastRenderedPageBreak/>
              <w:t>4.3</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5916" w14:textId="7D5DBE3C" w:rsidR="006321C5" w:rsidRPr="001A0143" w:rsidRDefault="006321C5" w:rsidP="006321C5">
            <w:pPr>
              <w:spacing w:after="0"/>
              <w:rPr>
                <w:szCs w:val="20"/>
                <w:shd w:val="clear" w:color="auto" w:fill="C5C5C5"/>
                <w:lang w:eastAsia="de-CH"/>
              </w:rPr>
            </w:pPr>
            <w:r w:rsidRPr="001A0143">
              <w:t>Exemption</w:t>
            </w:r>
            <w:r w:rsidR="00E02236" w:rsidRPr="001A0143">
              <w:t xml:space="preserve"> d</w:t>
            </w:r>
            <w:r w:rsidRPr="001A0143">
              <w:t>e l’obligation du port du masque durant un discours</w:t>
            </w:r>
            <w:r w:rsidRPr="001A0143">
              <w:rPr>
                <w:szCs w:val="20"/>
                <w:shd w:val="clear" w:color="auto" w:fill="C5C5C5"/>
                <w:lang w:eastAsia="de-CH"/>
              </w:rPr>
              <w:t xml:space="preserve"> </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749E7" w14:textId="74AE146E" w:rsidR="006321C5" w:rsidRPr="001A0143" w:rsidRDefault="006321C5" w:rsidP="006321C5">
            <w:pPr>
              <w:spacing w:after="0"/>
              <w:rPr>
                <w:shd w:val="clear" w:color="auto" w:fill="FFFF99"/>
              </w:rPr>
            </w:pPr>
            <w:r w:rsidRPr="001A0143">
              <w:t>Les «personnes sur scène» sont également dispensées de l’obligation de porter un masque</w:t>
            </w:r>
            <w:r w:rsidR="00E209D3" w:rsidRPr="001A0143">
              <w:t xml:space="preserve"> facial</w:t>
            </w:r>
            <w:r w:rsidRPr="001A0143">
              <w:t>. Une personne prononçant un discours (p. ex. durant une assemblée de paroisse) pourrait éventuellement aussi être dispensée de porter un masque en vertu de cette dispositio</w:t>
            </w:r>
            <w:r w:rsidR="00E209D3" w:rsidRPr="001A0143">
              <w:t xml:space="preserve">n. Il </w:t>
            </w:r>
            <w:r w:rsidRPr="001A0143">
              <w:t>convient toutefois d’observer des mesures de protection afin d’empêcher la contagion</w:t>
            </w:r>
            <w:r w:rsidR="007E486C" w:rsidRPr="001A0143">
              <w:t xml:space="preserve"> (p. ex. aérer régulièrement).</w:t>
            </w:r>
          </w:p>
        </w:tc>
      </w:tr>
      <w:tr w:rsidR="00E209D3" w:rsidRPr="001A0143" w14:paraId="163EA634" w14:textId="77777777" w:rsidTr="00A52778">
        <w:trPr>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27C56" w14:textId="77777777" w:rsidR="00E209D3" w:rsidRPr="001A0143" w:rsidRDefault="00E209D3" w:rsidP="006321C5">
            <w:pPr>
              <w:spacing w:after="0"/>
              <w:jc w:val="left"/>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889CA7" w14:textId="77777777" w:rsidR="00E209D3" w:rsidRPr="001A0143" w:rsidRDefault="00E209D3" w:rsidP="006321C5">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E68FE" w14:textId="77777777" w:rsidR="00E209D3" w:rsidRPr="001A0143" w:rsidRDefault="00E209D3" w:rsidP="006321C5">
            <w:pPr>
              <w:spacing w:after="0"/>
              <w:rPr>
                <w:szCs w:val="20"/>
              </w:rPr>
            </w:pPr>
          </w:p>
        </w:tc>
      </w:tr>
    </w:tbl>
    <w:p w14:paraId="42339F18" w14:textId="77777777" w:rsidR="002B6A72" w:rsidRPr="001A0143" w:rsidRDefault="002B6A72" w:rsidP="00D362A2">
      <w:pPr>
        <w:pStyle w:val="berschrift1"/>
        <w:pBdr>
          <w:bottom w:val="single" w:sz="4" w:space="1" w:color="1F497D" w:themeColor="text2"/>
        </w:pBdr>
        <w:rPr>
          <w:color w:val="1F497D" w:themeColor="text2"/>
        </w:rPr>
      </w:pPr>
    </w:p>
    <w:p w14:paraId="40D530FD" w14:textId="672A39FC" w:rsidR="00D13B1F" w:rsidRPr="001A0143" w:rsidRDefault="00706031" w:rsidP="00D362A2">
      <w:pPr>
        <w:pStyle w:val="berschrift1"/>
        <w:pBdr>
          <w:bottom w:val="single" w:sz="4" w:space="1" w:color="1F497D" w:themeColor="text2"/>
        </w:pBdr>
        <w:rPr>
          <w:rFonts w:eastAsia="Calibri"/>
          <w:color w:val="1F497D" w:themeColor="text2"/>
        </w:rPr>
      </w:pPr>
      <w:r w:rsidRPr="001A0143">
        <w:rPr>
          <w:color w:val="1F497D" w:themeColor="text2"/>
        </w:rPr>
        <w:t>5</w:t>
      </w:r>
      <w:r w:rsidR="007A0960" w:rsidRPr="001A0143">
        <w:rPr>
          <w:color w:val="1F497D" w:themeColor="text2"/>
        </w:rPr>
        <w:t>.</w:t>
      </w:r>
      <w:r w:rsidR="00680CB1" w:rsidRPr="001A0143">
        <w:rPr>
          <w:color w:val="1F497D" w:themeColor="text2"/>
        </w:rPr>
        <w:t xml:space="preserve"> </w:t>
      </w:r>
      <w:r w:rsidR="002B3B40" w:rsidRPr="001A0143">
        <w:rPr>
          <w:color w:val="1F497D" w:themeColor="text2"/>
        </w:rPr>
        <w:t>Nettoyage</w:t>
      </w:r>
    </w:p>
    <w:p w14:paraId="4DC53C97" w14:textId="7B0CAC0B" w:rsidR="00D13B1F" w:rsidRPr="001A0143" w:rsidRDefault="002B3B40">
      <w:pPr>
        <w:rPr>
          <w:rFonts w:eastAsia="Calibri"/>
        </w:rPr>
      </w:pPr>
      <w:r w:rsidRPr="001A0143">
        <w:rPr>
          <w:rFonts w:eastAsia="Calibri"/>
        </w:rPr>
        <w:t>Nettoyer régulièrement et de manière adéquate les surfaces et les objets après leur utilisation, en particulier si plusieurs personnes les touchent.</w:t>
      </w:r>
      <w:r w:rsidR="003A5B78" w:rsidRPr="001A0143">
        <w:rPr>
          <w:rFonts w:eastAsia="Calibri"/>
        </w:rPr>
        <w:t xml:space="preserve"> </w:t>
      </w:r>
    </w:p>
    <w:tbl>
      <w:tblPr>
        <w:tblStyle w:val="EinfacheTabelle1"/>
        <w:tblW w:w="0" w:type="auto"/>
        <w:tblLook w:val="0420" w:firstRow="1" w:lastRow="0" w:firstColumn="0" w:lastColumn="0" w:noHBand="0" w:noVBand="1"/>
      </w:tblPr>
      <w:tblGrid>
        <w:gridCol w:w="495"/>
        <w:gridCol w:w="4283"/>
        <w:gridCol w:w="4283"/>
      </w:tblGrid>
      <w:tr w:rsidR="00810811" w:rsidRPr="001A0143" w14:paraId="35ABFAF2"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43C66A" w14:textId="77777777" w:rsidR="00810811" w:rsidRPr="001A0143" w:rsidRDefault="00810811" w:rsidP="008F23AE">
            <w:pPr>
              <w:spacing w:after="0"/>
            </w:pPr>
          </w:p>
        </w:tc>
        <w:tc>
          <w:tcPr>
            <w:tcW w:w="4283" w:type="dxa"/>
            <w:shd w:val="clear" w:color="auto" w:fill="1F497D" w:themeFill="text2"/>
          </w:tcPr>
          <w:p w14:paraId="371F7573" w14:textId="330BACAF" w:rsidR="00810811" w:rsidRPr="001A0143" w:rsidRDefault="002B3B40" w:rsidP="008F23AE">
            <w:pPr>
              <w:spacing w:after="0"/>
            </w:pPr>
            <w:r w:rsidRPr="001A0143">
              <w:t>Prescriptions</w:t>
            </w:r>
          </w:p>
        </w:tc>
        <w:tc>
          <w:tcPr>
            <w:tcW w:w="4283" w:type="dxa"/>
            <w:shd w:val="clear" w:color="auto" w:fill="1F497D" w:themeFill="text2"/>
          </w:tcPr>
          <w:p w14:paraId="4CE9854F" w14:textId="4F1247CD" w:rsidR="00810811" w:rsidRPr="001A0143" w:rsidRDefault="002B3B40" w:rsidP="008F23AE">
            <w:pPr>
              <w:spacing w:after="0"/>
            </w:pPr>
            <w:r w:rsidRPr="001A0143">
              <w:t>Norme de mise en œuvre</w:t>
            </w:r>
          </w:p>
        </w:tc>
      </w:tr>
      <w:tr w:rsidR="00493D5D" w:rsidRPr="001A0143" w14:paraId="3F1EA87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5FDEF57" w14:textId="3849B51D" w:rsidR="00493D5D" w:rsidRPr="001A0143" w:rsidRDefault="00706031" w:rsidP="00493D5D">
            <w:r w:rsidRPr="001A0143">
              <w:t>5</w:t>
            </w:r>
            <w:r w:rsidR="00493D5D" w:rsidRPr="001A0143">
              <w:t>.1</w:t>
            </w:r>
          </w:p>
        </w:tc>
        <w:tc>
          <w:tcPr>
            <w:tcW w:w="4283" w:type="dxa"/>
          </w:tcPr>
          <w:p w14:paraId="49D3A330" w14:textId="18F78485" w:rsidR="00493D5D" w:rsidRPr="001A0143" w:rsidRDefault="00493D5D" w:rsidP="00493D5D">
            <w:r w:rsidRPr="001A0143">
              <w:t>Aérer les locaux</w:t>
            </w:r>
          </w:p>
        </w:tc>
        <w:tc>
          <w:tcPr>
            <w:tcW w:w="4283" w:type="dxa"/>
          </w:tcPr>
          <w:p w14:paraId="57284652" w14:textId="1BE8CBEB" w:rsidR="00493D5D" w:rsidRPr="001A0143" w:rsidRDefault="00493D5D" w:rsidP="00493D5D">
            <w:r w:rsidRPr="001A0143">
              <w:t>Assurer un renouvellement d'air régulier et suffisant dans les locaux de travail (par exemple aérer</w:t>
            </w:r>
            <w:r w:rsidR="007E486C" w:rsidRPr="001A0143">
              <w:t xml:space="preserve"> </w:t>
            </w:r>
            <w:r w:rsidR="007E486C" w:rsidRPr="00E5772D">
              <w:t>après chaque réunion, ou au moins</w:t>
            </w:r>
            <w:r w:rsidRPr="001A0143">
              <w:t xml:space="preserve"> quatre fois par jour pendant environ 10 minutes).</w:t>
            </w:r>
          </w:p>
        </w:tc>
      </w:tr>
      <w:tr w:rsidR="00493D5D" w:rsidRPr="001A0143" w14:paraId="45560DE4" w14:textId="77777777" w:rsidTr="002B7AF9">
        <w:tc>
          <w:tcPr>
            <w:tcW w:w="495" w:type="dxa"/>
          </w:tcPr>
          <w:p w14:paraId="21C6E830" w14:textId="23A2CE6E" w:rsidR="00493D5D" w:rsidRPr="001A0143" w:rsidRDefault="00706031" w:rsidP="00493D5D">
            <w:r w:rsidRPr="001A0143">
              <w:t>5</w:t>
            </w:r>
            <w:r w:rsidR="00493D5D" w:rsidRPr="001A0143">
              <w:t>.2</w:t>
            </w:r>
          </w:p>
        </w:tc>
        <w:tc>
          <w:tcPr>
            <w:tcW w:w="4283" w:type="dxa"/>
          </w:tcPr>
          <w:p w14:paraId="66C63DD8" w14:textId="58951462" w:rsidR="00493D5D" w:rsidRPr="001A0143" w:rsidRDefault="00493D5D" w:rsidP="00493D5D">
            <w:r w:rsidRPr="001A0143">
              <w:t>Nettoyer régulièrement les surfaces et les objets</w:t>
            </w:r>
          </w:p>
        </w:tc>
        <w:tc>
          <w:tcPr>
            <w:tcW w:w="4283" w:type="dxa"/>
          </w:tcPr>
          <w:p w14:paraId="5E3F8173" w14:textId="74603593" w:rsidR="00493D5D" w:rsidRPr="001A0143" w:rsidRDefault="00493D5D" w:rsidP="00493D5D">
            <w:r w:rsidRPr="001A0143">
              <w:t>Nettoyer régulièrement les surfaces et les objets (par exemple, les plans de travail, les claviers, les téléphones et équipements de travail et les lavabos) avec un produit de nettoyage du commerce, en particulier lorsque plusieurs personnes les partagent. Avant et après une séance, désinfecter les tables, les chaises et les plans de travail qui ont été touchés.</w:t>
            </w:r>
          </w:p>
        </w:tc>
      </w:tr>
      <w:tr w:rsidR="00C520AE" w:rsidRPr="001A0143" w14:paraId="0C0A230E"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7AF6F8B" w14:textId="2C783EDF" w:rsidR="00C520AE" w:rsidRPr="001A0143" w:rsidRDefault="00706031" w:rsidP="008F23AE">
            <w:r w:rsidRPr="001A0143">
              <w:t>5</w:t>
            </w:r>
            <w:r w:rsidR="00C520AE" w:rsidRPr="001A0143">
              <w:t>.3</w:t>
            </w:r>
          </w:p>
        </w:tc>
        <w:tc>
          <w:tcPr>
            <w:tcW w:w="4283" w:type="dxa"/>
          </w:tcPr>
          <w:p w14:paraId="3056FC17" w14:textId="524741E4" w:rsidR="00C520AE" w:rsidRPr="001A0143" w:rsidRDefault="00493D5D" w:rsidP="008F23AE">
            <w:r w:rsidRPr="001A0143">
              <w:t>Ne pas partager les tasses, les verres, la vaisselle ou les ustensiles</w:t>
            </w:r>
          </w:p>
        </w:tc>
        <w:tc>
          <w:tcPr>
            <w:tcW w:w="4283" w:type="dxa"/>
          </w:tcPr>
          <w:p w14:paraId="1411DAF8" w14:textId="51F36B82" w:rsidR="00C520AE" w:rsidRPr="001A0143" w:rsidRDefault="00493D5D" w:rsidP="001654BE">
            <w:r w:rsidRPr="001A0143">
              <w:t>Utiliser de la vaisselle et des gobelets jetables;</w:t>
            </w:r>
            <w:r w:rsidR="001654BE" w:rsidRPr="001A0143">
              <w:t xml:space="preserve"> </w:t>
            </w:r>
            <w:r w:rsidRPr="001A0143">
              <w:t>nettoyer la vaisselle personnelle après chaque utilisation à l’eau et au savon</w:t>
            </w:r>
            <w:r w:rsidR="001654BE" w:rsidRPr="001A0143">
              <w:t>.</w:t>
            </w:r>
          </w:p>
        </w:tc>
      </w:tr>
      <w:tr w:rsidR="00493D5D" w:rsidRPr="001A0143" w14:paraId="2F8F2E01" w14:textId="77777777" w:rsidTr="002B7AF9">
        <w:tc>
          <w:tcPr>
            <w:tcW w:w="495" w:type="dxa"/>
          </w:tcPr>
          <w:p w14:paraId="115FBA00" w14:textId="4B769C8A" w:rsidR="00493D5D" w:rsidRPr="001A0143" w:rsidRDefault="00706031" w:rsidP="00493D5D">
            <w:r w:rsidRPr="001A0143">
              <w:t>5</w:t>
            </w:r>
            <w:r w:rsidR="00493D5D" w:rsidRPr="001A0143">
              <w:t>.4</w:t>
            </w:r>
          </w:p>
        </w:tc>
        <w:tc>
          <w:tcPr>
            <w:tcW w:w="4283" w:type="dxa"/>
          </w:tcPr>
          <w:p w14:paraId="206F4122" w14:textId="79DCAD77" w:rsidR="00493D5D" w:rsidRPr="001A0143" w:rsidRDefault="00493D5D" w:rsidP="00493D5D">
            <w:r w:rsidRPr="001A0143">
              <w:t>Nettoyer et désinfecter régulièrement les objets qui sont touchés par plusieurs personnes</w:t>
            </w:r>
          </w:p>
        </w:tc>
        <w:tc>
          <w:tcPr>
            <w:tcW w:w="4283" w:type="dxa"/>
          </w:tcPr>
          <w:p w14:paraId="6722727E" w14:textId="2E0A184C" w:rsidR="00493D5D" w:rsidRPr="001A0143" w:rsidRDefault="00493D5D" w:rsidP="00493D5D">
            <w:r w:rsidRPr="001A0143">
              <w:t>Nettoyer</w:t>
            </w:r>
            <w:r w:rsidR="007E486C" w:rsidRPr="001A0143">
              <w:t xml:space="preserve"> </w:t>
            </w:r>
            <w:r w:rsidR="007E486C" w:rsidRPr="00E5772D">
              <w:t>et désinfecter</w:t>
            </w:r>
            <w:r w:rsidRPr="001A0143">
              <w:t xml:space="preserve"> régulièrement les poignées de porte, les boutons d'ascenseur, les rampes d'escalier, les machines à café, les distributeurs d’eau et autres objets avec un produit de nettoyage du commerce.</w:t>
            </w:r>
          </w:p>
        </w:tc>
      </w:tr>
      <w:tr w:rsidR="00493D5D" w:rsidRPr="001A0143" w14:paraId="69B150A1"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0ADBD89E" w14:textId="26072582" w:rsidR="00493D5D" w:rsidRPr="001A0143" w:rsidRDefault="00706031" w:rsidP="00493D5D">
            <w:r w:rsidRPr="001A0143">
              <w:t>5</w:t>
            </w:r>
            <w:r w:rsidR="00493D5D" w:rsidRPr="001A0143">
              <w:t>.5</w:t>
            </w:r>
          </w:p>
        </w:tc>
        <w:tc>
          <w:tcPr>
            <w:tcW w:w="4283" w:type="dxa"/>
          </w:tcPr>
          <w:p w14:paraId="2F11E6AA" w14:textId="30FCABF9" w:rsidR="00493D5D" w:rsidRPr="001A0143" w:rsidRDefault="00493D5D" w:rsidP="00493D5D">
            <w:r w:rsidRPr="001A0143">
              <w:t>Désinfection des salles de réunion</w:t>
            </w:r>
          </w:p>
        </w:tc>
        <w:tc>
          <w:tcPr>
            <w:tcW w:w="4283" w:type="dxa"/>
          </w:tcPr>
          <w:p w14:paraId="5CCAC340" w14:textId="01549B22" w:rsidR="00493D5D" w:rsidRPr="001A0143" w:rsidRDefault="00493D5D" w:rsidP="00493D5D">
            <w:r w:rsidRPr="001A0143">
              <w:t>S’assurer que les salles de réunion sont désinfectées avant et après la manifestation.</w:t>
            </w:r>
          </w:p>
        </w:tc>
      </w:tr>
      <w:tr w:rsidR="00493D5D" w:rsidRPr="001A0143" w14:paraId="2CD26834" w14:textId="77777777" w:rsidTr="002B7AF9">
        <w:tc>
          <w:tcPr>
            <w:tcW w:w="495" w:type="dxa"/>
          </w:tcPr>
          <w:p w14:paraId="22E4BB39" w14:textId="7F3C8D23" w:rsidR="00493D5D" w:rsidRPr="001A0143" w:rsidRDefault="00706031" w:rsidP="00493D5D">
            <w:r w:rsidRPr="001A0143">
              <w:t>5</w:t>
            </w:r>
            <w:r w:rsidR="00493D5D" w:rsidRPr="001A0143">
              <w:t>.6</w:t>
            </w:r>
          </w:p>
        </w:tc>
        <w:tc>
          <w:tcPr>
            <w:tcW w:w="4283" w:type="dxa"/>
          </w:tcPr>
          <w:p w14:paraId="3BEF51E6" w14:textId="4ED29D0C" w:rsidR="00493D5D" w:rsidRPr="001A0143" w:rsidRDefault="00493D5D" w:rsidP="00493D5D">
            <w:r w:rsidRPr="001A0143">
              <w:t>Nettoyage des WC</w:t>
            </w:r>
          </w:p>
        </w:tc>
        <w:tc>
          <w:tcPr>
            <w:tcW w:w="4283" w:type="dxa"/>
          </w:tcPr>
          <w:p w14:paraId="6725B660" w14:textId="6299536C" w:rsidR="00493D5D" w:rsidRPr="001A0143" w:rsidRDefault="00493D5D" w:rsidP="00493D5D">
            <w:r w:rsidRPr="001A0143">
              <w:t>Nettoyer et désinfecter régulièrement.</w:t>
            </w:r>
          </w:p>
        </w:tc>
      </w:tr>
      <w:tr w:rsidR="00F04EBD" w:rsidRPr="001A0143" w14:paraId="77F6C842" w14:textId="77777777" w:rsidTr="00F42E1E">
        <w:trPr>
          <w:cnfStyle w:val="000000100000" w:firstRow="0" w:lastRow="0" w:firstColumn="0" w:lastColumn="0" w:oddVBand="0" w:evenVBand="0" w:oddHBand="1" w:evenHBand="0" w:firstRowFirstColumn="0" w:firstRowLastColumn="0" w:lastRowFirstColumn="0" w:lastRowLastColumn="0"/>
        </w:trPr>
        <w:tc>
          <w:tcPr>
            <w:tcW w:w="495" w:type="dxa"/>
            <w:tcBorders>
              <w:bottom w:val="single" w:sz="4" w:space="0" w:color="BFBFBF" w:themeColor="background1" w:themeShade="BF"/>
            </w:tcBorders>
          </w:tcPr>
          <w:p w14:paraId="1FA725BA" w14:textId="74043FFA" w:rsidR="00F04EBD" w:rsidRPr="001A0143" w:rsidRDefault="00706031" w:rsidP="008F23AE">
            <w:r w:rsidRPr="001A0143">
              <w:t>5</w:t>
            </w:r>
            <w:r w:rsidR="00991F99" w:rsidRPr="001A0143">
              <w:t>.7</w:t>
            </w:r>
          </w:p>
        </w:tc>
        <w:tc>
          <w:tcPr>
            <w:tcW w:w="4283" w:type="dxa"/>
            <w:tcBorders>
              <w:bottom w:val="single" w:sz="4" w:space="0" w:color="BFBFBF" w:themeColor="background1" w:themeShade="BF"/>
            </w:tcBorders>
          </w:tcPr>
          <w:p w14:paraId="6A5F19FF" w14:textId="626CF0C8" w:rsidR="00F04EBD" w:rsidRPr="001A0143" w:rsidRDefault="00493D5D" w:rsidP="008F23AE">
            <w:r w:rsidRPr="001A0143">
              <w:t>Eliminer correctement les déchets</w:t>
            </w:r>
          </w:p>
        </w:tc>
        <w:tc>
          <w:tcPr>
            <w:tcW w:w="4283" w:type="dxa"/>
            <w:tcBorders>
              <w:bottom w:val="single" w:sz="4" w:space="0" w:color="BFBFBF" w:themeColor="background1" w:themeShade="BF"/>
            </w:tcBorders>
          </w:tcPr>
          <w:p w14:paraId="2767537C" w14:textId="420A8392" w:rsidR="006B71E1" w:rsidRPr="001A0143" w:rsidRDefault="00493D5D" w:rsidP="004E75E8">
            <w:r w:rsidRPr="001A0143">
              <w:t xml:space="preserve">Vider régulièrement les poubelles </w:t>
            </w:r>
            <w:r w:rsidR="00772564" w:rsidRPr="001A0143">
              <w:t>en portant</w:t>
            </w:r>
            <w:r w:rsidR="00E97E38" w:rsidRPr="001A0143">
              <w:t xml:space="preserve"> des gants jetables </w:t>
            </w:r>
            <w:r w:rsidRPr="001A0143">
              <w:t xml:space="preserve">(en particulier à proximité des lavabos). Ne pas comprimer les sacs de </w:t>
            </w:r>
            <w:r w:rsidRPr="001A0143">
              <w:lastRenderedPageBreak/>
              <w:t>déchets et éviter de les toucher</w:t>
            </w:r>
            <w:r w:rsidR="006B71E1" w:rsidRPr="001A0143">
              <w:t xml:space="preserve"> (</w:t>
            </w:r>
            <w:r w:rsidRPr="001A0143">
              <w:t xml:space="preserve">utiliser un balai, une </w:t>
            </w:r>
            <w:r w:rsidR="00B0487A" w:rsidRPr="001A0143">
              <w:t>pelle, etc.</w:t>
            </w:r>
            <w:r w:rsidR="00F532DA">
              <w:t>;</w:t>
            </w:r>
            <w:r w:rsidR="00B0487A" w:rsidRPr="001A0143">
              <w:t xml:space="preserve"> porter des gants et les éliminer après utilisation</w:t>
            </w:r>
            <w:r w:rsidR="006B71E1" w:rsidRPr="001A0143">
              <w:t>)</w:t>
            </w:r>
            <w:r w:rsidR="00C520AE" w:rsidRPr="001A0143">
              <w:t xml:space="preserve">. </w:t>
            </w:r>
          </w:p>
          <w:p w14:paraId="5D754C23" w14:textId="50A06AEC" w:rsidR="00F04EBD" w:rsidRPr="001A0143" w:rsidRDefault="001E25EF" w:rsidP="004E75E8">
            <w:r w:rsidRPr="001A0143">
              <w:t>Jeter les mouchoirs usagés dans les poubelle</w:t>
            </w:r>
            <w:r w:rsidR="007A3F8B" w:rsidRPr="001A0143">
              <w:t>s.</w:t>
            </w:r>
            <w:r w:rsidR="00E50269" w:rsidRPr="001A0143">
              <w:t xml:space="preserve"> </w:t>
            </w:r>
            <w:r w:rsidR="00B0487A" w:rsidRPr="001A0143">
              <w:t>Ne pas utiliser de serviette en tissu dans les toilettes et les cuisines.</w:t>
            </w:r>
          </w:p>
        </w:tc>
      </w:tr>
      <w:tr w:rsidR="00E97E38" w:rsidRPr="001A0143" w14:paraId="02BE648E" w14:textId="77777777" w:rsidTr="00E50269">
        <w:tc>
          <w:tcPr>
            <w:tcW w:w="495" w:type="dxa"/>
            <w:shd w:val="clear" w:color="auto" w:fill="auto"/>
          </w:tcPr>
          <w:p w14:paraId="76E02984" w14:textId="335B9BB8" w:rsidR="00E97E38" w:rsidRPr="001A0143" w:rsidRDefault="00706031" w:rsidP="00E97E38">
            <w:r w:rsidRPr="001A0143">
              <w:lastRenderedPageBreak/>
              <w:t>5</w:t>
            </w:r>
            <w:r w:rsidR="00E97E38" w:rsidRPr="001A0143">
              <w:t>.8</w:t>
            </w:r>
          </w:p>
        </w:tc>
        <w:tc>
          <w:tcPr>
            <w:tcW w:w="4283" w:type="dxa"/>
            <w:shd w:val="clear" w:color="auto" w:fill="auto"/>
          </w:tcPr>
          <w:p w14:paraId="10A59D20" w14:textId="01C1ECDA" w:rsidR="00E97E38" w:rsidRPr="001A0143" w:rsidRDefault="00E97E38" w:rsidP="00E97E38">
            <w:r w:rsidRPr="001A0143">
              <w:t>Personnel de nettoyage externe</w:t>
            </w:r>
          </w:p>
        </w:tc>
        <w:tc>
          <w:tcPr>
            <w:tcW w:w="4283" w:type="dxa"/>
            <w:shd w:val="clear" w:color="auto" w:fill="auto"/>
          </w:tcPr>
          <w:p w14:paraId="3C8984F4" w14:textId="67D37BA4" w:rsidR="00E97E38" w:rsidRPr="001A0143" w:rsidRDefault="00E97E38" w:rsidP="00E97E38">
            <w:r w:rsidRPr="001A0143">
              <w:t>Veiller à ce que les instructions appropriées soient données, cf. point 9.3</w:t>
            </w:r>
            <w:r w:rsidR="00E50269" w:rsidRPr="001A0143">
              <w:t>.</w:t>
            </w:r>
          </w:p>
        </w:tc>
      </w:tr>
      <w:tr w:rsidR="003F49B0" w:rsidRPr="001A0143" w14:paraId="10292C54"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835BF23" w14:textId="77777777" w:rsidR="003F49B0" w:rsidRPr="001A0143" w:rsidRDefault="003F49B0" w:rsidP="008F23AE"/>
        </w:tc>
        <w:tc>
          <w:tcPr>
            <w:tcW w:w="4283" w:type="dxa"/>
          </w:tcPr>
          <w:p w14:paraId="00F28320" w14:textId="77777777" w:rsidR="003F49B0" w:rsidRPr="001A0143" w:rsidRDefault="003F49B0" w:rsidP="008F23AE"/>
        </w:tc>
        <w:tc>
          <w:tcPr>
            <w:tcW w:w="4283" w:type="dxa"/>
          </w:tcPr>
          <w:p w14:paraId="729D1B31" w14:textId="77777777" w:rsidR="003F49B0" w:rsidRPr="001A0143" w:rsidRDefault="003F49B0" w:rsidP="003A1778"/>
        </w:tc>
      </w:tr>
    </w:tbl>
    <w:p w14:paraId="312F7261" w14:textId="1E367684" w:rsidR="000D6F6C" w:rsidRPr="001A0143" w:rsidRDefault="000D6F6C">
      <w:pPr>
        <w:rPr>
          <w:rFonts w:eastAsia="Calibri"/>
        </w:rPr>
      </w:pPr>
    </w:p>
    <w:p w14:paraId="2A6D6CC3" w14:textId="77777777" w:rsidR="000D6F6C" w:rsidRPr="001A0143" w:rsidRDefault="000D6F6C">
      <w:pPr>
        <w:spacing w:after="0" w:line="240" w:lineRule="auto"/>
        <w:jc w:val="left"/>
        <w:rPr>
          <w:rFonts w:eastAsia="Calibri"/>
        </w:rPr>
      </w:pPr>
      <w:r w:rsidRPr="001A0143">
        <w:rPr>
          <w:rFonts w:eastAsia="Calibri"/>
        </w:rPr>
        <w:br w:type="page"/>
      </w:r>
    </w:p>
    <w:p w14:paraId="2813E49F" w14:textId="77777777" w:rsidR="00810811" w:rsidRPr="001A0143" w:rsidRDefault="00810811">
      <w:pPr>
        <w:rPr>
          <w:rFonts w:eastAsia="Calibri"/>
        </w:rPr>
      </w:pPr>
    </w:p>
    <w:p w14:paraId="7CF94369" w14:textId="129E95B9" w:rsidR="00680CB1" w:rsidRPr="001A0143" w:rsidRDefault="00706031" w:rsidP="00D362A2">
      <w:pPr>
        <w:pStyle w:val="berschrift1"/>
        <w:pBdr>
          <w:bottom w:val="single" w:sz="4" w:space="1" w:color="1F497D" w:themeColor="text2"/>
        </w:pBdr>
        <w:rPr>
          <w:color w:val="1F497D" w:themeColor="text2"/>
          <w:lang w:eastAsia="de-CH"/>
        </w:rPr>
      </w:pPr>
      <w:r w:rsidRPr="001A0143">
        <w:rPr>
          <w:color w:val="1F497D" w:themeColor="text2"/>
          <w:lang w:eastAsia="de-CH"/>
        </w:rPr>
        <w:t>6</w:t>
      </w:r>
      <w:r w:rsidR="007A0960" w:rsidRPr="001A0143">
        <w:rPr>
          <w:color w:val="1F497D" w:themeColor="text2"/>
          <w:lang w:eastAsia="de-CH"/>
        </w:rPr>
        <w:t>.</w:t>
      </w:r>
      <w:r w:rsidR="00680CB1" w:rsidRPr="001A0143">
        <w:rPr>
          <w:color w:val="1F497D" w:themeColor="text2"/>
          <w:lang w:eastAsia="de-CH"/>
        </w:rPr>
        <w:t xml:space="preserve"> </w:t>
      </w:r>
      <w:r w:rsidR="00B0487A" w:rsidRPr="001A0143">
        <w:rPr>
          <w:color w:val="1F497D" w:themeColor="text2"/>
          <w:lang w:eastAsia="de-CH"/>
        </w:rPr>
        <w:t>Personnes vulnérables</w:t>
      </w:r>
    </w:p>
    <w:tbl>
      <w:tblPr>
        <w:tblStyle w:val="EinfacheTabelle1"/>
        <w:tblW w:w="0" w:type="auto"/>
        <w:tblLook w:val="0420" w:firstRow="1" w:lastRow="0" w:firstColumn="0" w:lastColumn="0" w:noHBand="0" w:noVBand="1"/>
      </w:tblPr>
      <w:tblGrid>
        <w:gridCol w:w="495"/>
        <w:gridCol w:w="4283"/>
        <w:gridCol w:w="4283"/>
      </w:tblGrid>
      <w:tr w:rsidR="00D362A2" w:rsidRPr="001A0143" w14:paraId="3AB84AF4" w14:textId="77777777" w:rsidTr="007A5D43">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2969123" w14:textId="77777777" w:rsidR="00D362A2" w:rsidRPr="001A0143" w:rsidRDefault="00D362A2" w:rsidP="008F23AE">
            <w:pPr>
              <w:spacing w:after="0"/>
            </w:pPr>
          </w:p>
        </w:tc>
        <w:tc>
          <w:tcPr>
            <w:tcW w:w="4283" w:type="dxa"/>
            <w:shd w:val="clear" w:color="auto" w:fill="1F497D" w:themeFill="text2"/>
          </w:tcPr>
          <w:p w14:paraId="154AD4EB" w14:textId="67CC5964" w:rsidR="00D362A2" w:rsidRPr="001A0143" w:rsidRDefault="00B0487A" w:rsidP="008F23AE">
            <w:pPr>
              <w:spacing w:after="0"/>
            </w:pPr>
            <w:r w:rsidRPr="001A0143">
              <w:t>Prescriptions</w:t>
            </w:r>
          </w:p>
        </w:tc>
        <w:tc>
          <w:tcPr>
            <w:tcW w:w="4283" w:type="dxa"/>
            <w:tcBorders>
              <w:bottom w:val="single" w:sz="4" w:space="0" w:color="BFBFBF" w:themeColor="background1" w:themeShade="BF"/>
            </w:tcBorders>
            <w:shd w:val="clear" w:color="auto" w:fill="1F497D" w:themeFill="text2"/>
          </w:tcPr>
          <w:p w14:paraId="72D6EFBE" w14:textId="0D6C1ED6" w:rsidR="00D362A2" w:rsidRPr="001A0143" w:rsidRDefault="00B0487A" w:rsidP="008F23AE">
            <w:pPr>
              <w:spacing w:after="0"/>
            </w:pPr>
            <w:r w:rsidRPr="001A0143">
              <w:t>Norme de mise en œuvre</w:t>
            </w:r>
          </w:p>
        </w:tc>
      </w:tr>
      <w:tr w:rsidR="00B0487A" w:rsidRPr="001A0143" w14:paraId="61A0332E" w14:textId="77777777" w:rsidTr="00491BB7">
        <w:trPr>
          <w:cnfStyle w:val="000000100000" w:firstRow="0" w:lastRow="0" w:firstColumn="0" w:lastColumn="0" w:oddVBand="0" w:evenVBand="0" w:oddHBand="1" w:evenHBand="0" w:firstRowFirstColumn="0" w:firstRowLastColumn="0" w:lastRowFirstColumn="0" w:lastRowLastColumn="0"/>
        </w:trPr>
        <w:tc>
          <w:tcPr>
            <w:tcW w:w="495" w:type="dxa"/>
          </w:tcPr>
          <w:p w14:paraId="4B204117" w14:textId="5102998A" w:rsidR="00B0487A" w:rsidRPr="001A0143" w:rsidRDefault="00D35389" w:rsidP="00B0487A">
            <w:r w:rsidRPr="001A0143">
              <w:t>6</w:t>
            </w:r>
            <w:r w:rsidR="00B0487A" w:rsidRPr="001A0143">
              <w:t>.1</w:t>
            </w:r>
          </w:p>
        </w:tc>
        <w:tc>
          <w:tcPr>
            <w:tcW w:w="4283" w:type="dxa"/>
            <w:shd w:val="clear" w:color="auto" w:fill="F8F8F8"/>
          </w:tcPr>
          <w:p w14:paraId="2F6DF004" w14:textId="3420552F" w:rsidR="00B0487A" w:rsidRPr="001A0143" w:rsidRDefault="00B0487A" w:rsidP="00B0487A">
            <w:r w:rsidRPr="001A0143">
              <w:t xml:space="preserve">Protéger les </w:t>
            </w:r>
            <w:r w:rsidR="005D7A27" w:rsidRPr="001A0143">
              <w:t>collaboratrices et collaborateurs</w:t>
            </w:r>
            <w:r w:rsidRPr="001A0143">
              <w:t xml:space="preserve"> vulnérables</w:t>
            </w:r>
          </w:p>
        </w:tc>
        <w:tc>
          <w:tcPr>
            <w:tcW w:w="4283" w:type="dxa"/>
            <w:shd w:val="clear" w:color="auto" w:fill="F8F8F8"/>
          </w:tcPr>
          <w:p w14:paraId="279D8912" w14:textId="0BD28D81" w:rsidR="00B0487A" w:rsidRPr="001A0143" w:rsidRDefault="00B0487A" w:rsidP="00B0487A">
            <w:pPr>
              <w:rPr>
                <w:rFonts w:cs="Arial"/>
                <w:szCs w:val="20"/>
              </w:rPr>
            </w:pPr>
            <w:r w:rsidRPr="001A0143">
              <w:t xml:space="preserve">Les personnes vulnérables </w:t>
            </w:r>
            <w:r w:rsidR="000A7A55" w:rsidRPr="00E5772D">
              <w:t>bénéficient d’un droit au télétravail. Si cette mesure n’est pas réalisable sans efforts disproportionnés</w:t>
            </w:r>
            <w:r w:rsidR="00F532DA">
              <w:t>:</w:t>
            </w:r>
            <w:r w:rsidR="000A7A55" w:rsidRPr="00E5772D">
              <w:t xml:space="preserve"> droit à bénéficier d’une protection équivalente sur le lieu de travail.</w:t>
            </w:r>
          </w:p>
        </w:tc>
      </w:tr>
      <w:tr w:rsidR="003F49B0" w:rsidRPr="001A0143" w14:paraId="65AE3CD0" w14:textId="77777777" w:rsidTr="002B7AF9">
        <w:tc>
          <w:tcPr>
            <w:tcW w:w="495" w:type="dxa"/>
          </w:tcPr>
          <w:p w14:paraId="2BC287F1" w14:textId="1D0D5245" w:rsidR="003F49B0" w:rsidRPr="001A0143" w:rsidRDefault="00D35389" w:rsidP="008F23AE">
            <w:r w:rsidRPr="001A0143">
              <w:t>6</w:t>
            </w:r>
            <w:r w:rsidR="006B71E1" w:rsidRPr="001A0143">
              <w:t>.2</w:t>
            </w:r>
          </w:p>
        </w:tc>
        <w:tc>
          <w:tcPr>
            <w:tcW w:w="4283" w:type="dxa"/>
          </w:tcPr>
          <w:p w14:paraId="60E5EA1D" w14:textId="087108D2" w:rsidR="003F49B0" w:rsidRPr="001A0143" w:rsidRDefault="00B0487A" w:rsidP="003F6EBD">
            <w:r w:rsidRPr="001A0143">
              <w:t>Prévoir des locaux spécia</w:t>
            </w:r>
            <w:r w:rsidR="007B1C97" w:rsidRPr="001A0143">
              <w:t>lement aménagés</w:t>
            </w:r>
            <w:r w:rsidRPr="001A0143">
              <w:t xml:space="preserve"> pour les collaboratrices et collaborateurs vulnérables</w:t>
            </w:r>
          </w:p>
        </w:tc>
        <w:tc>
          <w:tcPr>
            <w:tcW w:w="4283" w:type="dxa"/>
          </w:tcPr>
          <w:p w14:paraId="6F5331E6" w14:textId="6D29BDA2" w:rsidR="003F49B0" w:rsidRPr="001A0143" w:rsidRDefault="003E06EE" w:rsidP="00522860">
            <w:pPr>
              <w:rPr>
                <w:rFonts w:cs="Arial"/>
                <w:szCs w:val="20"/>
              </w:rPr>
            </w:pPr>
            <w:r w:rsidRPr="001A0143">
              <w:rPr>
                <w:rFonts w:cs="Arial"/>
                <w:szCs w:val="20"/>
              </w:rPr>
              <w:t>Cela si</w:t>
            </w:r>
            <w:r w:rsidR="007A5D43" w:rsidRPr="001A0143">
              <w:rPr>
                <w:rFonts w:cs="Arial"/>
                <w:szCs w:val="20"/>
              </w:rPr>
              <w:t xml:space="preserve"> réalisable</w:t>
            </w:r>
            <w:r w:rsidR="00B0487A" w:rsidRPr="001A0143">
              <w:rPr>
                <w:rFonts w:cs="Arial"/>
                <w:szCs w:val="20"/>
              </w:rPr>
              <w:t xml:space="preserve"> pour des raisons </w:t>
            </w:r>
            <w:r w:rsidR="009B3C20" w:rsidRPr="001A0143">
              <w:rPr>
                <w:rFonts w:cs="Arial"/>
                <w:szCs w:val="20"/>
              </w:rPr>
              <w:t>d’exploitation</w:t>
            </w:r>
            <w:r w:rsidR="007A5D43" w:rsidRPr="001A0143">
              <w:rPr>
                <w:rFonts w:cs="Arial"/>
                <w:szCs w:val="20"/>
              </w:rPr>
              <w:t>.</w:t>
            </w:r>
          </w:p>
        </w:tc>
      </w:tr>
      <w:tr w:rsidR="006B71E1" w:rsidRPr="001A0143" w14:paraId="291A7CC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AF4ABC9" w14:textId="77777777" w:rsidR="006B71E1" w:rsidRPr="001A0143" w:rsidRDefault="006B71E1" w:rsidP="008F23AE"/>
        </w:tc>
        <w:tc>
          <w:tcPr>
            <w:tcW w:w="4283" w:type="dxa"/>
          </w:tcPr>
          <w:p w14:paraId="276F0CC5" w14:textId="77777777" w:rsidR="006B71E1" w:rsidRPr="001A0143" w:rsidRDefault="006B71E1" w:rsidP="008F23AE"/>
        </w:tc>
        <w:tc>
          <w:tcPr>
            <w:tcW w:w="4283" w:type="dxa"/>
          </w:tcPr>
          <w:p w14:paraId="6A49B7BB" w14:textId="73AB6D57" w:rsidR="006B71E1" w:rsidRPr="001A0143" w:rsidRDefault="007B1C97" w:rsidP="00C520AE">
            <w:pPr>
              <w:rPr>
                <w:rFonts w:cs="Arial"/>
                <w:szCs w:val="20"/>
              </w:rPr>
            </w:pPr>
            <w:r w:rsidRPr="001A0143">
              <w:t>Dans la mesure du possible, attribuer des tâches présentant un risque d’infection réduit</w:t>
            </w:r>
            <w:r w:rsidR="007A5D43" w:rsidRPr="001A0143">
              <w:t xml:space="preserve"> </w:t>
            </w:r>
            <w:r w:rsidR="007A5D43" w:rsidRPr="001A0143">
              <w:rPr>
                <w:rFonts w:cs="Arial"/>
                <w:szCs w:val="20"/>
              </w:rPr>
              <w:t>ou appliquer d’autres mesures de protection</w:t>
            </w:r>
            <w:r w:rsidR="00932C89" w:rsidRPr="001A0143">
              <w:rPr>
                <w:rFonts w:cs="Arial"/>
                <w:szCs w:val="20"/>
              </w:rPr>
              <w:t>.</w:t>
            </w:r>
          </w:p>
        </w:tc>
      </w:tr>
      <w:tr w:rsidR="00AF7E11" w:rsidRPr="001A0143" w14:paraId="02EC2A60" w14:textId="77777777" w:rsidTr="002B7AF9">
        <w:tc>
          <w:tcPr>
            <w:tcW w:w="495" w:type="dxa"/>
          </w:tcPr>
          <w:p w14:paraId="6AED372F" w14:textId="33740DB8" w:rsidR="00AF7E11" w:rsidRPr="001A0143" w:rsidRDefault="00D35389" w:rsidP="008F23AE">
            <w:r w:rsidRPr="001A0143">
              <w:t>6</w:t>
            </w:r>
            <w:r w:rsidR="003F6EBD" w:rsidRPr="001A0143">
              <w:t>.3</w:t>
            </w:r>
          </w:p>
        </w:tc>
        <w:tc>
          <w:tcPr>
            <w:tcW w:w="4283" w:type="dxa"/>
          </w:tcPr>
          <w:p w14:paraId="296AE8FB" w14:textId="1388F01D" w:rsidR="00AF7E11" w:rsidRPr="001A0143" w:rsidRDefault="007B1C97" w:rsidP="008F23AE">
            <w:r w:rsidRPr="001A0143">
              <w:t xml:space="preserve">Eviter les contacts </w:t>
            </w:r>
            <w:r w:rsidR="005D7A27" w:rsidRPr="001A0143">
              <w:t xml:space="preserve">physiques </w:t>
            </w:r>
            <w:r w:rsidRPr="001A0143">
              <w:t xml:space="preserve">directs </w:t>
            </w:r>
          </w:p>
        </w:tc>
        <w:tc>
          <w:tcPr>
            <w:tcW w:w="4283" w:type="dxa"/>
          </w:tcPr>
          <w:p w14:paraId="0578B609" w14:textId="2758D59F" w:rsidR="00AF7E11" w:rsidRPr="001A0143" w:rsidRDefault="007A5D43" w:rsidP="003F6EBD">
            <w:r w:rsidRPr="001A0143">
              <w:rPr>
                <w:rFonts w:cs="Arial"/>
                <w:szCs w:val="20"/>
              </w:rPr>
              <w:t>V</w:t>
            </w:r>
            <w:r w:rsidR="007B1C97" w:rsidRPr="001A0143">
              <w:t>isiteuses et visiteurs vulnérables</w:t>
            </w:r>
            <w:r w:rsidR="00F532DA">
              <w:rPr>
                <w:rFonts w:cs="Arial"/>
                <w:szCs w:val="20"/>
              </w:rPr>
              <w:t>:</w:t>
            </w:r>
            <w:r w:rsidR="007B1C97" w:rsidRPr="001A0143">
              <w:rPr>
                <w:rFonts w:cs="Arial"/>
                <w:szCs w:val="20"/>
              </w:rPr>
              <w:t xml:space="preserve"> </w:t>
            </w:r>
            <w:r w:rsidR="007B1C97" w:rsidRPr="001A0143">
              <w:t xml:space="preserve">garder le </w:t>
            </w:r>
            <w:r w:rsidR="007B1C97" w:rsidRPr="00E5772D">
              <w:rPr>
                <w:rFonts w:cs="Arial"/>
                <w:szCs w:val="20"/>
              </w:rPr>
              <w:t>contact</w:t>
            </w:r>
            <w:r w:rsidR="007E486C" w:rsidRPr="00E5772D">
              <w:rPr>
                <w:rFonts w:cs="Arial"/>
                <w:szCs w:val="20"/>
              </w:rPr>
              <w:t xml:space="preserve"> et/ou poursuivre les consul</w:t>
            </w:r>
            <w:r w:rsidR="0093437E" w:rsidRPr="00E5772D">
              <w:rPr>
                <w:rFonts w:cs="Arial"/>
                <w:szCs w:val="20"/>
              </w:rPr>
              <w:t>t</w:t>
            </w:r>
            <w:r w:rsidR="007E486C" w:rsidRPr="00E5772D">
              <w:rPr>
                <w:rFonts w:cs="Arial"/>
                <w:szCs w:val="20"/>
              </w:rPr>
              <w:t>ations</w:t>
            </w:r>
            <w:r w:rsidR="007B1C97" w:rsidRPr="00E5772D">
              <w:rPr>
                <w:rFonts w:cs="Arial"/>
                <w:szCs w:val="20"/>
              </w:rPr>
              <w:t xml:space="preserve"> par conférence vidéo ou téléphonique</w:t>
            </w:r>
            <w:r w:rsidRPr="00E5772D">
              <w:rPr>
                <w:rFonts w:cs="Arial"/>
                <w:szCs w:val="20"/>
              </w:rPr>
              <w:t xml:space="preserve"> </w:t>
            </w:r>
            <w:r w:rsidRPr="001A0143">
              <w:rPr>
                <w:rFonts w:cs="Arial"/>
                <w:szCs w:val="20"/>
              </w:rPr>
              <w:t>si nécessaire</w:t>
            </w:r>
            <w:r w:rsidR="002562B1" w:rsidRPr="001A0143">
              <w:rPr>
                <w:rFonts w:cs="Arial"/>
                <w:szCs w:val="20"/>
              </w:rPr>
              <w:t xml:space="preserve"> </w:t>
            </w:r>
            <w:r w:rsidR="002562B1" w:rsidRPr="00E5772D">
              <w:rPr>
                <w:rFonts w:cs="Arial"/>
                <w:szCs w:val="20"/>
              </w:rPr>
              <w:t>et souhaité</w:t>
            </w:r>
            <w:r w:rsidR="003F6EBD" w:rsidRPr="00E5772D">
              <w:rPr>
                <w:rFonts w:cs="Arial"/>
                <w:szCs w:val="20"/>
              </w:rPr>
              <w:t>.</w:t>
            </w:r>
          </w:p>
        </w:tc>
      </w:tr>
      <w:tr w:rsidR="003F6EBD" w:rsidRPr="001A0143" w14:paraId="16CADC5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572BB1EA" w14:textId="77777777" w:rsidR="003F6EBD" w:rsidRPr="001A0143" w:rsidRDefault="003F6EBD" w:rsidP="008F23AE"/>
        </w:tc>
        <w:tc>
          <w:tcPr>
            <w:tcW w:w="4283" w:type="dxa"/>
          </w:tcPr>
          <w:p w14:paraId="42555286" w14:textId="77777777" w:rsidR="003F6EBD" w:rsidRPr="001A0143" w:rsidRDefault="003F6EBD" w:rsidP="008F23AE"/>
        </w:tc>
        <w:tc>
          <w:tcPr>
            <w:tcW w:w="4283" w:type="dxa"/>
          </w:tcPr>
          <w:p w14:paraId="5E4BA376" w14:textId="77777777" w:rsidR="003F6EBD" w:rsidRPr="001A0143" w:rsidRDefault="003F6EBD" w:rsidP="00C520AE"/>
        </w:tc>
      </w:tr>
    </w:tbl>
    <w:p w14:paraId="09468CDC" w14:textId="77777777" w:rsidR="00D362A2" w:rsidRPr="001A0143" w:rsidRDefault="00D362A2" w:rsidP="00D362A2">
      <w:pPr>
        <w:pStyle w:val="berschrift1"/>
        <w:pBdr>
          <w:bottom w:val="single" w:sz="4" w:space="1" w:color="1F497D" w:themeColor="text2"/>
        </w:pBdr>
      </w:pPr>
    </w:p>
    <w:p w14:paraId="568F51D3" w14:textId="3BE0E6ED" w:rsidR="00680CB1" w:rsidRPr="001A0143" w:rsidRDefault="00D35389" w:rsidP="00D72C43">
      <w:pPr>
        <w:pStyle w:val="berschrift1"/>
        <w:pBdr>
          <w:bottom w:val="single" w:sz="4" w:space="1" w:color="1F497D" w:themeColor="text2"/>
        </w:pBdr>
        <w:rPr>
          <w:color w:val="1F497D" w:themeColor="text2"/>
        </w:rPr>
      </w:pPr>
      <w:r w:rsidRPr="001A0143">
        <w:rPr>
          <w:color w:val="1F497D" w:themeColor="text2"/>
        </w:rPr>
        <w:t>7</w:t>
      </w:r>
      <w:r w:rsidR="007A0960" w:rsidRPr="001A0143">
        <w:rPr>
          <w:color w:val="1F497D" w:themeColor="text2"/>
        </w:rPr>
        <w:t>.</w:t>
      </w:r>
      <w:r w:rsidR="00680CB1" w:rsidRPr="001A0143">
        <w:rPr>
          <w:color w:val="1F497D" w:themeColor="text2"/>
        </w:rPr>
        <w:t xml:space="preserve"> </w:t>
      </w:r>
      <w:r w:rsidR="007B1C97" w:rsidRPr="001A0143">
        <w:rPr>
          <w:color w:val="1F497D" w:themeColor="text2"/>
        </w:rPr>
        <w:t xml:space="preserve">Personnes atteintes du </w:t>
      </w:r>
      <w:r w:rsidR="00680CB1" w:rsidRPr="001A0143">
        <w:rPr>
          <w:color w:val="1F497D" w:themeColor="text2"/>
        </w:rPr>
        <w:t xml:space="preserve">COVID-19 </w:t>
      </w:r>
    </w:p>
    <w:tbl>
      <w:tblPr>
        <w:tblStyle w:val="EinfacheTabelle1"/>
        <w:tblW w:w="0" w:type="auto"/>
        <w:tblLook w:val="0420" w:firstRow="1" w:lastRow="0" w:firstColumn="0" w:lastColumn="0" w:noHBand="0" w:noVBand="1"/>
      </w:tblPr>
      <w:tblGrid>
        <w:gridCol w:w="495"/>
        <w:gridCol w:w="4283"/>
        <w:gridCol w:w="4283"/>
      </w:tblGrid>
      <w:tr w:rsidR="00D362A2" w:rsidRPr="001A0143" w14:paraId="6EFA8E31"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DFF418E" w14:textId="77777777" w:rsidR="00D362A2" w:rsidRPr="001A0143" w:rsidRDefault="00D362A2" w:rsidP="008F23AE">
            <w:pPr>
              <w:spacing w:after="0"/>
            </w:pPr>
          </w:p>
        </w:tc>
        <w:tc>
          <w:tcPr>
            <w:tcW w:w="4283" w:type="dxa"/>
            <w:shd w:val="clear" w:color="auto" w:fill="1F497D" w:themeFill="text2"/>
          </w:tcPr>
          <w:p w14:paraId="1482A541" w14:textId="77AEC59B" w:rsidR="00D362A2" w:rsidRPr="001A0143" w:rsidRDefault="008E4130" w:rsidP="008F23AE">
            <w:pPr>
              <w:spacing w:after="0"/>
            </w:pPr>
            <w:r w:rsidRPr="001A0143">
              <w:t>Prescriptions</w:t>
            </w:r>
          </w:p>
        </w:tc>
        <w:tc>
          <w:tcPr>
            <w:tcW w:w="4283" w:type="dxa"/>
            <w:shd w:val="clear" w:color="auto" w:fill="1F497D" w:themeFill="text2"/>
          </w:tcPr>
          <w:p w14:paraId="730A58B8" w14:textId="1A8EDFFE" w:rsidR="00D362A2" w:rsidRPr="001A0143" w:rsidRDefault="008E4130" w:rsidP="008F23AE">
            <w:pPr>
              <w:spacing w:after="0"/>
            </w:pPr>
            <w:r w:rsidRPr="001A0143">
              <w:t>Norme de mise en œuvre</w:t>
            </w:r>
          </w:p>
        </w:tc>
      </w:tr>
      <w:tr w:rsidR="00D362A2" w:rsidRPr="001A0143" w14:paraId="1847B71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D2DD7AD" w14:textId="4DB74D1B" w:rsidR="00D362A2" w:rsidRPr="001A0143" w:rsidRDefault="00D35389" w:rsidP="008F23AE">
            <w:r w:rsidRPr="001A0143">
              <w:t>7</w:t>
            </w:r>
            <w:r w:rsidR="00D362A2" w:rsidRPr="001A0143">
              <w:t>.1</w:t>
            </w:r>
          </w:p>
        </w:tc>
        <w:tc>
          <w:tcPr>
            <w:tcW w:w="4283" w:type="dxa"/>
          </w:tcPr>
          <w:p w14:paraId="02B7D4A7" w14:textId="26697FAB" w:rsidR="00D362A2" w:rsidRPr="001A0143" w:rsidRDefault="007B1C97" w:rsidP="008F23AE">
            <w:r w:rsidRPr="001A0143">
              <w:t>Protéger d’une infection</w:t>
            </w:r>
          </w:p>
        </w:tc>
        <w:tc>
          <w:tcPr>
            <w:tcW w:w="4283" w:type="dxa"/>
          </w:tcPr>
          <w:p w14:paraId="6165C51C" w14:textId="7A2BE1B7" w:rsidR="00D362A2" w:rsidRPr="001A0143" w:rsidRDefault="007B1C97" w:rsidP="00D72C43">
            <w:r w:rsidRPr="001A0143">
              <w:t>Ne pas autoriser les collaboratrices et collaborateurs malades à travailler</w:t>
            </w:r>
            <w:r w:rsidR="00F532DA">
              <w:t>;</w:t>
            </w:r>
            <w:r w:rsidR="00D72C43" w:rsidRPr="001A0143">
              <w:t xml:space="preserve"> </w:t>
            </w:r>
            <w:r w:rsidRPr="001A0143">
              <w:t>ne pas accueillir de visiteuses et visiteurs malades</w:t>
            </w:r>
            <w:r w:rsidR="00D72C43" w:rsidRPr="001A0143">
              <w:t>.</w:t>
            </w:r>
            <w:r w:rsidR="00527E0B" w:rsidRPr="001A0143">
              <w:t xml:space="preserve"> </w:t>
            </w:r>
            <w:r w:rsidRPr="001A0143">
              <w:t xml:space="preserve">Les renvoyer immédiatement à la maison </w:t>
            </w:r>
            <w:r w:rsidR="005C3420" w:rsidRPr="001A0143">
              <w:t>(</w:t>
            </w:r>
            <w:r w:rsidRPr="001A0143">
              <w:t>équipés d’un masque de protection).</w:t>
            </w:r>
          </w:p>
        </w:tc>
      </w:tr>
      <w:tr w:rsidR="003F49B0" w:rsidRPr="001A0143" w14:paraId="520AD5A0" w14:textId="77777777" w:rsidTr="002B7AF9">
        <w:tc>
          <w:tcPr>
            <w:tcW w:w="495" w:type="dxa"/>
          </w:tcPr>
          <w:p w14:paraId="2F37A22C" w14:textId="77777777" w:rsidR="003F49B0" w:rsidRPr="001A0143" w:rsidRDefault="003F49B0" w:rsidP="008F23AE"/>
        </w:tc>
        <w:tc>
          <w:tcPr>
            <w:tcW w:w="4283" w:type="dxa"/>
          </w:tcPr>
          <w:p w14:paraId="045537E5" w14:textId="77777777" w:rsidR="003F49B0" w:rsidRPr="001A0143" w:rsidRDefault="003F49B0" w:rsidP="008F23AE"/>
        </w:tc>
        <w:tc>
          <w:tcPr>
            <w:tcW w:w="4283" w:type="dxa"/>
          </w:tcPr>
          <w:p w14:paraId="544E11B9" w14:textId="77777777" w:rsidR="003F49B0" w:rsidRPr="001A0143" w:rsidRDefault="003F49B0" w:rsidP="002A6C86"/>
        </w:tc>
      </w:tr>
    </w:tbl>
    <w:p w14:paraId="142C993C" w14:textId="77777777" w:rsidR="00D362A2" w:rsidRPr="001A0143" w:rsidRDefault="00D362A2" w:rsidP="00966EB4">
      <w:pPr>
        <w:pStyle w:val="berschrift1"/>
        <w:pBdr>
          <w:bottom w:val="single" w:sz="4" w:space="1" w:color="1F497D" w:themeColor="text2"/>
        </w:pBdr>
      </w:pPr>
    </w:p>
    <w:p w14:paraId="733B23FC" w14:textId="3D9E1CE4" w:rsidR="00680CB1" w:rsidRPr="001A0143" w:rsidRDefault="00D35389" w:rsidP="00966EB4">
      <w:pPr>
        <w:pStyle w:val="berschrift1"/>
        <w:pBdr>
          <w:bottom w:val="single" w:sz="4" w:space="1" w:color="1F497D" w:themeColor="text2"/>
        </w:pBdr>
        <w:rPr>
          <w:rFonts w:eastAsia="Calibri"/>
          <w:color w:val="1F497D" w:themeColor="text2"/>
        </w:rPr>
      </w:pPr>
      <w:r w:rsidRPr="001A0143">
        <w:rPr>
          <w:color w:val="1F497D" w:themeColor="text2"/>
        </w:rPr>
        <w:t>8</w:t>
      </w:r>
      <w:r w:rsidR="007A0960" w:rsidRPr="001A0143">
        <w:rPr>
          <w:color w:val="1F497D" w:themeColor="text2"/>
        </w:rPr>
        <w:t>.</w:t>
      </w:r>
      <w:r w:rsidR="00680CB1" w:rsidRPr="001A0143">
        <w:rPr>
          <w:color w:val="1F497D" w:themeColor="text2"/>
        </w:rPr>
        <w:t xml:space="preserve"> </w:t>
      </w:r>
      <w:r w:rsidR="007B1C97" w:rsidRPr="001A0143">
        <w:rPr>
          <w:color w:val="1F497D" w:themeColor="text2"/>
        </w:rPr>
        <w:t>Situations de travail particulières</w:t>
      </w:r>
    </w:p>
    <w:p w14:paraId="408A884D" w14:textId="77777777" w:rsidR="007B1C97" w:rsidRPr="001A0143" w:rsidRDefault="007B1C97" w:rsidP="007B1C97">
      <w:pPr>
        <w:rPr>
          <w:rFonts w:eastAsia="Calibri"/>
        </w:rPr>
      </w:pPr>
      <w:r w:rsidRPr="001A0143">
        <w:rPr>
          <w:rFonts w:eastAsia="Calibri"/>
        </w:rPr>
        <w:t>Prendre en compte les aspects spécifiques du travail et des situations de travail afin d'assurer la protection.</w:t>
      </w:r>
    </w:p>
    <w:tbl>
      <w:tblPr>
        <w:tblStyle w:val="EinfacheTabelle1"/>
        <w:tblW w:w="0" w:type="auto"/>
        <w:tblLook w:val="0420" w:firstRow="1" w:lastRow="0" w:firstColumn="0" w:lastColumn="0" w:noHBand="0" w:noVBand="1"/>
      </w:tblPr>
      <w:tblGrid>
        <w:gridCol w:w="495"/>
        <w:gridCol w:w="4283"/>
        <w:gridCol w:w="4283"/>
      </w:tblGrid>
      <w:tr w:rsidR="00D362A2" w:rsidRPr="001A0143" w14:paraId="51ADDDF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537BE27" w14:textId="77777777" w:rsidR="00D362A2" w:rsidRPr="001A0143" w:rsidRDefault="00D362A2" w:rsidP="008F23AE">
            <w:pPr>
              <w:spacing w:after="0"/>
            </w:pPr>
          </w:p>
        </w:tc>
        <w:tc>
          <w:tcPr>
            <w:tcW w:w="4283" w:type="dxa"/>
            <w:shd w:val="clear" w:color="auto" w:fill="1F497D" w:themeFill="text2"/>
          </w:tcPr>
          <w:p w14:paraId="7686D513" w14:textId="31E8A66F" w:rsidR="00D362A2" w:rsidRPr="001A0143" w:rsidRDefault="007B1C97" w:rsidP="008F23AE">
            <w:pPr>
              <w:spacing w:after="0"/>
            </w:pPr>
            <w:r w:rsidRPr="001A0143">
              <w:t>Prescriptions</w:t>
            </w:r>
          </w:p>
        </w:tc>
        <w:tc>
          <w:tcPr>
            <w:tcW w:w="4283" w:type="dxa"/>
            <w:shd w:val="clear" w:color="auto" w:fill="1F497D" w:themeFill="text2"/>
          </w:tcPr>
          <w:p w14:paraId="2DA9444C" w14:textId="1E58EF19" w:rsidR="00D362A2" w:rsidRPr="001A0143" w:rsidRDefault="007B1C97" w:rsidP="008F23AE">
            <w:pPr>
              <w:spacing w:after="0"/>
            </w:pPr>
            <w:r w:rsidRPr="001A0143">
              <w:t>Norme de mise en œuvre</w:t>
            </w:r>
          </w:p>
        </w:tc>
      </w:tr>
      <w:tr w:rsidR="00816A43" w:rsidRPr="001A0143" w14:paraId="4000F6A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6293C14" w14:textId="760A5D22" w:rsidR="00816A43" w:rsidRPr="001A0143" w:rsidRDefault="00D35389" w:rsidP="00816A43">
            <w:r w:rsidRPr="001A0143">
              <w:t>8</w:t>
            </w:r>
            <w:r w:rsidR="00816A43" w:rsidRPr="001A0143">
              <w:t>.1</w:t>
            </w:r>
          </w:p>
        </w:tc>
        <w:tc>
          <w:tcPr>
            <w:tcW w:w="4283" w:type="dxa"/>
          </w:tcPr>
          <w:p w14:paraId="46F27B98" w14:textId="073947AB" w:rsidR="00816A43" w:rsidRPr="001A0143" w:rsidRDefault="00816A43" w:rsidP="00816A43">
            <w:r w:rsidRPr="001A0143">
              <w:t>Assurer une protection suffisante des collaboratrices et collaborateurs à la réception</w:t>
            </w:r>
          </w:p>
        </w:tc>
        <w:tc>
          <w:tcPr>
            <w:tcW w:w="4283" w:type="dxa"/>
          </w:tcPr>
          <w:p w14:paraId="5F7C5620" w14:textId="1458C131" w:rsidR="00816A43" w:rsidRPr="001A0143" w:rsidRDefault="00816A43" w:rsidP="00816A43">
            <w:r w:rsidRPr="001A0143">
              <w:t>Utiliser des installations de séparation et définir des zones d’attente.</w:t>
            </w:r>
          </w:p>
        </w:tc>
      </w:tr>
      <w:tr w:rsidR="003F49B0" w:rsidRPr="001A0143" w14:paraId="49B82C3E" w14:textId="77777777" w:rsidTr="002B7AF9">
        <w:tc>
          <w:tcPr>
            <w:tcW w:w="495" w:type="dxa"/>
          </w:tcPr>
          <w:p w14:paraId="0AD236C5" w14:textId="77777777" w:rsidR="003F49B0" w:rsidRPr="001A0143" w:rsidRDefault="003F49B0" w:rsidP="008F23AE"/>
        </w:tc>
        <w:tc>
          <w:tcPr>
            <w:tcW w:w="4283" w:type="dxa"/>
          </w:tcPr>
          <w:p w14:paraId="3D8BD52B" w14:textId="77777777" w:rsidR="003F49B0" w:rsidRPr="001A0143" w:rsidRDefault="003F49B0" w:rsidP="00774415"/>
        </w:tc>
        <w:tc>
          <w:tcPr>
            <w:tcW w:w="4283" w:type="dxa"/>
          </w:tcPr>
          <w:p w14:paraId="387DB5E7" w14:textId="77777777" w:rsidR="003F49B0" w:rsidRPr="001A0143" w:rsidRDefault="003F49B0" w:rsidP="008F23AE"/>
        </w:tc>
      </w:tr>
    </w:tbl>
    <w:p w14:paraId="30E25085" w14:textId="77777777" w:rsidR="00D362A2" w:rsidRPr="001A0143" w:rsidRDefault="00D362A2" w:rsidP="00F036FB">
      <w:pPr>
        <w:pStyle w:val="berschrift1"/>
        <w:pBdr>
          <w:bottom w:val="single" w:sz="4" w:space="1" w:color="1F497D" w:themeColor="text2"/>
        </w:pBdr>
        <w:rPr>
          <w:lang w:eastAsia="de-CH"/>
        </w:rPr>
      </w:pPr>
    </w:p>
    <w:p w14:paraId="3E3CBA04" w14:textId="58C8CE0E" w:rsidR="00D13B1F" w:rsidRPr="001A0143" w:rsidRDefault="00D35389" w:rsidP="00F036FB">
      <w:pPr>
        <w:pStyle w:val="berschrift1"/>
        <w:pBdr>
          <w:bottom w:val="single" w:sz="4" w:space="1" w:color="1F497D" w:themeColor="text2"/>
        </w:pBdr>
        <w:rPr>
          <w:rFonts w:eastAsia="Calibri"/>
          <w:color w:val="1F497D" w:themeColor="text2"/>
        </w:rPr>
      </w:pPr>
      <w:r w:rsidRPr="001A0143">
        <w:rPr>
          <w:color w:val="1F497D" w:themeColor="text2"/>
          <w:lang w:eastAsia="de-CH"/>
        </w:rPr>
        <w:t>9</w:t>
      </w:r>
      <w:r w:rsidR="007A0960" w:rsidRPr="001A0143">
        <w:rPr>
          <w:color w:val="1F497D" w:themeColor="text2"/>
          <w:lang w:eastAsia="de-CH"/>
        </w:rPr>
        <w:t>.</w:t>
      </w:r>
      <w:r w:rsidR="00680CB1" w:rsidRPr="001A0143">
        <w:rPr>
          <w:color w:val="1F497D" w:themeColor="text2"/>
          <w:lang w:eastAsia="de-CH"/>
        </w:rPr>
        <w:t xml:space="preserve"> </w:t>
      </w:r>
      <w:r w:rsidR="003A5B78" w:rsidRPr="001A0143">
        <w:rPr>
          <w:color w:val="1F497D" w:themeColor="text2"/>
          <w:lang w:eastAsia="de-CH"/>
        </w:rPr>
        <w:t>Information</w:t>
      </w:r>
    </w:p>
    <w:p w14:paraId="3AB907C4" w14:textId="0351AC50" w:rsidR="00D13B1F" w:rsidRPr="001A0143" w:rsidRDefault="008E4130" w:rsidP="006F642E">
      <w:pPr>
        <w:rPr>
          <w:rFonts w:eastAsia="Calibri"/>
        </w:rPr>
      </w:pPr>
      <w:r w:rsidRPr="001A0143">
        <w:rPr>
          <w:rFonts w:eastAsia="Calibri"/>
        </w:rPr>
        <w:t xml:space="preserve">Informer les </w:t>
      </w:r>
      <w:r w:rsidR="003E6758" w:rsidRPr="001A0143">
        <w:rPr>
          <w:rFonts w:eastAsia="Calibri"/>
        </w:rPr>
        <w:t xml:space="preserve">collaboratrices et </w:t>
      </w:r>
      <w:r w:rsidRPr="001A0143">
        <w:rPr>
          <w:rFonts w:eastAsia="Calibri"/>
        </w:rPr>
        <w:t>collaborateurs et les autres personnes concernées des prescriptions et des mesures prises.</w:t>
      </w:r>
      <w:r w:rsidR="003A5B78" w:rsidRPr="001A0143">
        <w:rPr>
          <w:rFonts w:eastAsia="Calibri"/>
        </w:rPr>
        <w:t xml:space="preserve"> </w:t>
      </w:r>
      <w:r w:rsidRPr="001A0143">
        <w:rPr>
          <w:rFonts w:eastAsia="Calibri"/>
        </w:rPr>
        <w:t>Renvoyer à la maison les personnes malades en leur précisant de suivre les consignes de l’OFSP sur l’(auto-)isolement.</w:t>
      </w:r>
    </w:p>
    <w:tbl>
      <w:tblPr>
        <w:tblStyle w:val="EinfacheTabelle1"/>
        <w:tblW w:w="0" w:type="auto"/>
        <w:tblLook w:val="0420" w:firstRow="1" w:lastRow="0" w:firstColumn="0" w:lastColumn="0" w:noHBand="0" w:noVBand="1"/>
      </w:tblPr>
      <w:tblGrid>
        <w:gridCol w:w="495"/>
        <w:gridCol w:w="4283"/>
        <w:gridCol w:w="4283"/>
      </w:tblGrid>
      <w:tr w:rsidR="00D362A2" w:rsidRPr="001A0143" w14:paraId="77750723"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3E0631D1" w14:textId="77777777" w:rsidR="00D362A2" w:rsidRPr="001A0143" w:rsidRDefault="00D362A2" w:rsidP="008F23AE">
            <w:pPr>
              <w:spacing w:after="0"/>
            </w:pPr>
          </w:p>
        </w:tc>
        <w:tc>
          <w:tcPr>
            <w:tcW w:w="4283" w:type="dxa"/>
            <w:shd w:val="clear" w:color="auto" w:fill="1F497D" w:themeFill="text2"/>
          </w:tcPr>
          <w:p w14:paraId="0EB1F5C5" w14:textId="1A918019" w:rsidR="00D362A2" w:rsidRPr="001A0143" w:rsidRDefault="008E4130" w:rsidP="008F23AE">
            <w:pPr>
              <w:spacing w:after="0"/>
            </w:pPr>
            <w:r w:rsidRPr="001A0143">
              <w:t>Prescriptions</w:t>
            </w:r>
          </w:p>
        </w:tc>
        <w:tc>
          <w:tcPr>
            <w:tcW w:w="4283" w:type="dxa"/>
            <w:shd w:val="clear" w:color="auto" w:fill="1F497D" w:themeFill="text2"/>
          </w:tcPr>
          <w:p w14:paraId="5C2E4E0C" w14:textId="355DB232" w:rsidR="00D362A2" w:rsidRPr="001A0143" w:rsidRDefault="008E4130" w:rsidP="008F23AE">
            <w:pPr>
              <w:spacing w:after="0"/>
            </w:pPr>
            <w:r w:rsidRPr="001A0143">
              <w:t>Norme de mise en œuvre</w:t>
            </w:r>
          </w:p>
        </w:tc>
      </w:tr>
      <w:tr w:rsidR="008E4130" w:rsidRPr="001A0143" w14:paraId="67E98D35" w14:textId="77777777" w:rsidTr="00660CD4">
        <w:trPr>
          <w:cnfStyle w:val="000000100000" w:firstRow="0" w:lastRow="0" w:firstColumn="0" w:lastColumn="0" w:oddVBand="0" w:evenVBand="0" w:oddHBand="1" w:evenHBand="0" w:firstRowFirstColumn="0" w:firstRowLastColumn="0" w:lastRowFirstColumn="0" w:lastRowLastColumn="0"/>
          <w:trHeight w:val="572"/>
        </w:trPr>
        <w:tc>
          <w:tcPr>
            <w:tcW w:w="495" w:type="dxa"/>
          </w:tcPr>
          <w:p w14:paraId="5F9FAF51" w14:textId="50FC0A3E" w:rsidR="008E4130" w:rsidRPr="001A0143" w:rsidRDefault="00D35389" w:rsidP="008E4130">
            <w:r w:rsidRPr="001A0143">
              <w:t>9</w:t>
            </w:r>
            <w:r w:rsidR="008E4130" w:rsidRPr="001A0143">
              <w:t>.1</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159BF5" w14:textId="15058222" w:rsidR="008E4130" w:rsidRPr="001A0143" w:rsidRDefault="008E4130" w:rsidP="008E4130">
            <w:r w:rsidRPr="001A0143">
              <w:t>Informer au moyen d’affiches</w:t>
            </w:r>
            <w:r w:rsidR="008550CA" w:rsidRPr="001A0143">
              <w:t xml:space="preserve"> actuelles</w:t>
            </w:r>
            <w:r w:rsidRPr="001A0143">
              <w:t xml:space="preserve"> de l’OFSP</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B7802" w14:textId="5E5544BA" w:rsidR="008E4130" w:rsidRPr="001A0143" w:rsidRDefault="008E4130" w:rsidP="008E4130">
            <w:r w:rsidRPr="001A0143">
              <w:t>Afficher les mesures de protection de l'OFSP à l’entrée</w:t>
            </w:r>
            <w:r w:rsidR="00F532DA">
              <w:t>;</w:t>
            </w:r>
            <w:r w:rsidRPr="001A0143">
              <w:t xml:space="preserve"> affichage de l’instruction « Bien se laver les mains » dans les toilettes</w:t>
            </w:r>
            <w:r w:rsidR="00F532DA">
              <w:t>;</w:t>
            </w:r>
            <w:r w:rsidRPr="001A0143">
              <w:t xml:space="preserve"> autres affiches</w:t>
            </w:r>
            <w:r w:rsidR="003E6758" w:rsidRPr="001A0143">
              <w:t>.</w:t>
            </w:r>
          </w:p>
          <w:p w14:paraId="340CBE34" w14:textId="0D58E951" w:rsidR="008E4130" w:rsidRPr="001A0143" w:rsidRDefault="008E4130" w:rsidP="008E4130"/>
        </w:tc>
      </w:tr>
      <w:tr w:rsidR="008E4130" w:rsidRPr="001A0143" w14:paraId="031E76FC" w14:textId="77777777" w:rsidTr="00BA149A">
        <w:tc>
          <w:tcPr>
            <w:tcW w:w="495" w:type="dxa"/>
          </w:tcPr>
          <w:p w14:paraId="05DB0C90" w14:textId="596D9ED8" w:rsidR="008E4130" w:rsidRPr="001A0143" w:rsidRDefault="00D35389" w:rsidP="008E4130">
            <w:r w:rsidRPr="001A0143">
              <w:t>9</w:t>
            </w:r>
            <w:r w:rsidR="008E4130" w:rsidRPr="001A0143">
              <w:t>.2</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7DAFC7" w14:textId="3573BEAA" w:rsidR="008E4130" w:rsidRPr="001A0143" w:rsidRDefault="008E4130" w:rsidP="008E4130">
            <w:r w:rsidRPr="001A0143">
              <w:t>Informer les collaboratrices et collaborateurs</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16C4F" w14:textId="6D44CFA8" w:rsidR="008E4130" w:rsidRPr="001A0143" w:rsidRDefault="008E4130" w:rsidP="008E4130">
            <w:r w:rsidRPr="001A0143">
              <w:t>In</w:t>
            </w:r>
            <w:r w:rsidR="003E6758" w:rsidRPr="001A0143">
              <w:t>diquer</w:t>
            </w:r>
            <w:r w:rsidRPr="001A0143">
              <w:t xml:space="preserve"> le nombre maximal de personnes adm</w:t>
            </w:r>
            <w:r w:rsidR="00A42A8D" w:rsidRPr="001A0143">
              <w:t>i</w:t>
            </w:r>
            <w:r w:rsidRPr="001A0143">
              <w:t>ses dans chaque pièce.</w:t>
            </w:r>
          </w:p>
          <w:p w14:paraId="4154EB57" w14:textId="7DAB4F8E" w:rsidR="008E4130" w:rsidRPr="001A0143" w:rsidRDefault="008E4130" w:rsidP="008E4130">
            <w:r w:rsidRPr="001A0143">
              <w:t>Informer les</w:t>
            </w:r>
            <w:r w:rsidR="003E6758" w:rsidRPr="001A0143">
              <w:t xml:space="preserve"> collaboratrices et</w:t>
            </w:r>
            <w:r w:rsidRPr="001A0143">
              <w:t xml:space="preserve"> collaborateurs vulnérables </w:t>
            </w:r>
            <w:r w:rsidR="001632AE" w:rsidRPr="001A0143">
              <w:t>d</w:t>
            </w:r>
            <w:r w:rsidRPr="001A0143">
              <w:t>es mesures de protection. Informer le</w:t>
            </w:r>
            <w:r w:rsidR="003E6758" w:rsidRPr="001A0143">
              <w:t xml:space="preserve"> </w:t>
            </w:r>
            <w:r w:rsidR="009B3C20" w:rsidRPr="001A0143">
              <w:t>personnel</w:t>
            </w:r>
            <w:r w:rsidRPr="001A0143">
              <w:t xml:space="preserve"> </w:t>
            </w:r>
            <w:r w:rsidR="001632AE" w:rsidRPr="001A0143">
              <w:t>de</w:t>
            </w:r>
            <w:r w:rsidRPr="001A0143">
              <w:t xml:space="preserve"> l’attitude à adopter avec les personnes vulnérables.</w:t>
            </w:r>
          </w:p>
          <w:p w14:paraId="397881F6" w14:textId="37D15FD5" w:rsidR="008E4130" w:rsidRDefault="008E4130" w:rsidP="008E4130">
            <w:r w:rsidRPr="001A0143">
              <w:t>Autres informations sur les règles de conduite liées au Covid-19</w:t>
            </w:r>
            <w:r w:rsidR="00C0256E" w:rsidRPr="001A0143">
              <w:t>.I</w:t>
            </w:r>
            <w:r w:rsidR="00556953" w:rsidRPr="001A0143">
              <w:t>nformer sur l’obligation du port du masque.</w:t>
            </w:r>
          </w:p>
          <w:p w14:paraId="2AB98C9F" w14:textId="34BE9ECF" w:rsidR="00E5772D" w:rsidRDefault="00E5772D" w:rsidP="00E5772D">
            <w:r>
              <w:rPr>
                <w:u w:val="single"/>
                <w:shd w:val="clear" w:color="auto" w:fill="FFFF99"/>
              </w:rPr>
              <w:t xml:space="preserve">Si stratégie de </w:t>
            </w:r>
            <w:r w:rsidR="00F532DA">
              <w:rPr>
                <w:u w:val="single"/>
                <w:shd w:val="clear" w:color="auto" w:fill="FFFF99"/>
              </w:rPr>
              <w:t>dépistage:</w:t>
            </w:r>
            <w:r w:rsidRPr="008216DC">
              <w:rPr>
                <w:shd w:val="clear" w:color="auto" w:fill="FFFF99"/>
              </w:rPr>
              <w:t xml:space="preserve"> </w:t>
            </w:r>
            <w:r>
              <w:rPr>
                <w:shd w:val="clear" w:color="auto" w:fill="FFFF99"/>
              </w:rPr>
              <w:t>information régulière sur les avantages des tests</w:t>
            </w:r>
            <w:r w:rsidRPr="008216DC">
              <w:rPr>
                <w:shd w:val="clear" w:color="auto" w:fill="FFFF99"/>
              </w:rPr>
              <w:t>.</w:t>
            </w:r>
          </w:p>
          <w:p w14:paraId="76563974" w14:textId="77777777" w:rsidR="00E5772D" w:rsidRPr="001A0143" w:rsidRDefault="00E5772D" w:rsidP="008E4130"/>
          <w:p w14:paraId="53CD395D" w14:textId="3E06AB22" w:rsidR="006F6D37" w:rsidRPr="001A0143" w:rsidRDefault="006F6D37" w:rsidP="008E4130">
            <w:r w:rsidRPr="001A0143">
              <w:t xml:space="preserve">Voir aussi </w:t>
            </w:r>
            <w:proofErr w:type="spellStart"/>
            <w:r w:rsidRPr="001A0143">
              <w:t>chif</w:t>
            </w:r>
            <w:proofErr w:type="spellEnd"/>
            <w:r w:rsidRPr="001A0143">
              <w:t>. 3.7.</w:t>
            </w:r>
          </w:p>
        </w:tc>
      </w:tr>
      <w:tr w:rsidR="00B41E53" w:rsidRPr="001A0143" w14:paraId="0201062C"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2EF0D346" w14:textId="3BFF5B29" w:rsidR="00B41E53" w:rsidRPr="001A0143" w:rsidRDefault="00D35389" w:rsidP="008F23AE">
            <w:r w:rsidRPr="001A0143">
              <w:t>9</w:t>
            </w:r>
            <w:r w:rsidR="00B41E53" w:rsidRPr="001A0143">
              <w:t>.3</w:t>
            </w:r>
          </w:p>
        </w:tc>
        <w:tc>
          <w:tcPr>
            <w:tcW w:w="4283" w:type="dxa"/>
          </w:tcPr>
          <w:p w14:paraId="67E5F07B" w14:textId="5A55916A" w:rsidR="00B41E53" w:rsidRPr="001A0143" w:rsidRDefault="00A42A8D" w:rsidP="008F23AE">
            <w:r w:rsidRPr="001A0143">
              <w:t>Informer les visiteuses et visiteurs</w:t>
            </w:r>
          </w:p>
        </w:tc>
        <w:tc>
          <w:tcPr>
            <w:tcW w:w="4283" w:type="dxa"/>
          </w:tcPr>
          <w:p w14:paraId="112D0395" w14:textId="61B5A7EF" w:rsidR="00A42A8D" w:rsidRPr="001A0143" w:rsidRDefault="00A42A8D" w:rsidP="00B41E53">
            <w:r w:rsidRPr="001A0143">
              <w:t>Lors de la prise de rendez-vous, les visiteuses et visiteurs</w:t>
            </w:r>
            <w:r w:rsidR="002562B1" w:rsidRPr="001A0143">
              <w:t xml:space="preserve"> et les clientes et clients</w:t>
            </w:r>
            <w:r w:rsidRPr="001A0143">
              <w:t xml:space="preserve"> sont sensibilisés aux mesures de protection en vigueur et invités à venir à l’heure précise au rendez-vous afin d’éviter des temps d’attente.</w:t>
            </w:r>
          </w:p>
          <w:p w14:paraId="7169D2F8" w14:textId="0E4DBB98" w:rsidR="00B41E53" w:rsidRPr="001A0143" w:rsidRDefault="00A42A8D" w:rsidP="00B41E53">
            <w:r w:rsidRPr="001A0143">
              <w:t>Lors de séances, les animatrices ou animateurs ont l’obligation de signaler aux participantes et participants externes les prescriptions en vigueur.</w:t>
            </w:r>
            <w:r w:rsidR="00556953" w:rsidRPr="001A0143">
              <w:t xml:space="preserve"> </w:t>
            </w:r>
            <w:r w:rsidR="00C0256E" w:rsidRPr="001A0143">
              <w:rPr>
                <w:strike/>
                <w:shd w:val="clear" w:color="auto" w:fill="D9D9D9" w:themeFill="background1" w:themeFillShade="D9"/>
              </w:rPr>
              <w:t>I</w:t>
            </w:r>
            <w:r w:rsidR="004259B5" w:rsidRPr="001A0143">
              <w:t>nformer sur l’obligation du port du masque.</w:t>
            </w:r>
          </w:p>
          <w:p w14:paraId="7B478688" w14:textId="31C5C0F2" w:rsidR="006F6D37" w:rsidRPr="001A0143" w:rsidRDefault="006F6D37" w:rsidP="00B41E53">
            <w:r w:rsidRPr="001A0143">
              <w:t xml:space="preserve">Voir aussi </w:t>
            </w:r>
            <w:proofErr w:type="spellStart"/>
            <w:r w:rsidRPr="001A0143">
              <w:t>chif</w:t>
            </w:r>
            <w:proofErr w:type="spellEnd"/>
            <w:r w:rsidRPr="001A0143">
              <w:t>. 3.7.</w:t>
            </w:r>
          </w:p>
        </w:tc>
      </w:tr>
      <w:tr w:rsidR="003F49B0" w:rsidRPr="001A0143" w14:paraId="2CE99F42" w14:textId="77777777" w:rsidTr="002B7AF9">
        <w:tc>
          <w:tcPr>
            <w:tcW w:w="495" w:type="dxa"/>
          </w:tcPr>
          <w:p w14:paraId="44E43489" w14:textId="77777777" w:rsidR="003F49B0" w:rsidRPr="001A0143" w:rsidRDefault="003F49B0" w:rsidP="008F23AE"/>
        </w:tc>
        <w:tc>
          <w:tcPr>
            <w:tcW w:w="4283" w:type="dxa"/>
          </w:tcPr>
          <w:p w14:paraId="01C0332E" w14:textId="77777777" w:rsidR="003F49B0" w:rsidRPr="001A0143" w:rsidRDefault="003F49B0" w:rsidP="008F23AE"/>
        </w:tc>
        <w:tc>
          <w:tcPr>
            <w:tcW w:w="4283" w:type="dxa"/>
          </w:tcPr>
          <w:p w14:paraId="45782328" w14:textId="77777777" w:rsidR="003F49B0" w:rsidRPr="001A0143" w:rsidRDefault="003F49B0" w:rsidP="00B41E53"/>
        </w:tc>
      </w:tr>
    </w:tbl>
    <w:p w14:paraId="3B8D9901" w14:textId="77777777" w:rsidR="002B6A72" w:rsidRPr="001A0143" w:rsidRDefault="002B6A72" w:rsidP="00F036FB">
      <w:pPr>
        <w:pStyle w:val="berschrift1"/>
        <w:pBdr>
          <w:bottom w:val="single" w:sz="4" w:space="1" w:color="1F497D" w:themeColor="text2"/>
        </w:pBdr>
        <w:rPr>
          <w:color w:val="1F497D" w:themeColor="text2"/>
          <w:lang w:eastAsia="de-CH"/>
        </w:rPr>
      </w:pPr>
    </w:p>
    <w:p w14:paraId="3A68CDFC" w14:textId="0A977C52" w:rsidR="00D13B1F" w:rsidRPr="001A0143" w:rsidRDefault="00D35389" w:rsidP="00F036FB">
      <w:pPr>
        <w:pStyle w:val="berschrift1"/>
        <w:pBdr>
          <w:bottom w:val="single" w:sz="4" w:space="1" w:color="1F497D" w:themeColor="text2"/>
        </w:pBdr>
        <w:rPr>
          <w:rFonts w:eastAsia="Calibri"/>
          <w:color w:val="1F497D" w:themeColor="text2"/>
        </w:rPr>
      </w:pPr>
      <w:r w:rsidRPr="001A0143">
        <w:rPr>
          <w:color w:val="1F497D" w:themeColor="text2"/>
          <w:lang w:eastAsia="de-CH"/>
        </w:rPr>
        <w:t>10</w:t>
      </w:r>
      <w:r w:rsidR="007A0960" w:rsidRPr="001A0143">
        <w:rPr>
          <w:color w:val="1F497D" w:themeColor="text2"/>
          <w:lang w:eastAsia="de-CH"/>
        </w:rPr>
        <w:t>.</w:t>
      </w:r>
      <w:r w:rsidR="00680CB1" w:rsidRPr="001A0143">
        <w:rPr>
          <w:color w:val="1F497D" w:themeColor="text2"/>
          <w:lang w:eastAsia="de-CH"/>
        </w:rPr>
        <w:t xml:space="preserve"> </w:t>
      </w:r>
      <w:r w:rsidR="00A42A8D" w:rsidRPr="001A0143">
        <w:rPr>
          <w:color w:val="1F497D" w:themeColor="text2"/>
          <w:lang w:eastAsia="de-CH"/>
        </w:rPr>
        <w:t>Gestion</w:t>
      </w:r>
    </w:p>
    <w:p w14:paraId="61B320CD" w14:textId="4ACB1428" w:rsidR="000C4F92" w:rsidRPr="001A0143" w:rsidRDefault="00A42A8D">
      <w:pPr>
        <w:rPr>
          <w:rFonts w:eastAsia="Calibri"/>
        </w:rPr>
      </w:pPr>
      <w:r w:rsidRPr="001A0143">
        <w:rPr>
          <w:rFonts w:eastAsia="Calibri"/>
        </w:rPr>
        <w:t xml:space="preserve">Appliquer les consignes au niveau de la gestion </w:t>
      </w:r>
      <w:r w:rsidR="00E97E38" w:rsidRPr="001A0143">
        <w:t xml:space="preserve">(autorités supérieures telles que conseil de paroisse, présidence du conseil de paroisse, etc.) </w:t>
      </w:r>
      <w:r w:rsidRPr="001A0143">
        <w:rPr>
          <w:rFonts w:eastAsia="Calibri"/>
        </w:rPr>
        <w:t>afin de concrétiser efficacement les mesures de protection ou de les adapter. Assurer une protection appropriée des personnes vulnérables</w:t>
      </w:r>
      <w:r w:rsidR="003A5B78" w:rsidRPr="001A0143">
        <w:rPr>
          <w:rFonts w:eastAsia="Calibri"/>
        </w:rPr>
        <w:t>.</w:t>
      </w:r>
    </w:p>
    <w:p w14:paraId="6BD1201D" w14:textId="77777777" w:rsidR="000C4F92" w:rsidRPr="001A0143" w:rsidRDefault="000C4F92">
      <w:pPr>
        <w:spacing w:after="0" w:line="240" w:lineRule="auto"/>
        <w:jc w:val="left"/>
        <w:rPr>
          <w:rFonts w:eastAsia="Calibri"/>
        </w:rPr>
      </w:pPr>
      <w:r w:rsidRPr="001A0143">
        <w:rPr>
          <w:rFonts w:eastAsia="Calibri"/>
        </w:rPr>
        <w:br w:type="page"/>
      </w:r>
    </w:p>
    <w:p w14:paraId="44A360F3" w14:textId="77777777" w:rsidR="00D13B1F" w:rsidRPr="001A0143" w:rsidRDefault="00D13B1F">
      <w:pPr>
        <w:rPr>
          <w:rFonts w:eastAsia="Calibri"/>
        </w:rPr>
      </w:pPr>
    </w:p>
    <w:tbl>
      <w:tblPr>
        <w:tblStyle w:val="EinfacheTabelle1"/>
        <w:tblW w:w="0" w:type="auto"/>
        <w:tblLook w:val="0420" w:firstRow="1" w:lastRow="0" w:firstColumn="0" w:lastColumn="0" w:noHBand="0" w:noVBand="1"/>
      </w:tblPr>
      <w:tblGrid>
        <w:gridCol w:w="606"/>
        <w:gridCol w:w="4223"/>
        <w:gridCol w:w="4232"/>
      </w:tblGrid>
      <w:tr w:rsidR="00D362A2" w:rsidRPr="001A0143" w14:paraId="70C662A2" w14:textId="77777777" w:rsidTr="00E5772D">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62556E41" w14:textId="77777777" w:rsidR="00D362A2" w:rsidRPr="001A0143" w:rsidRDefault="00D362A2" w:rsidP="008F23AE">
            <w:pPr>
              <w:spacing w:after="0"/>
            </w:pPr>
          </w:p>
        </w:tc>
        <w:tc>
          <w:tcPr>
            <w:tcW w:w="4223" w:type="dxa"/>
            <w:shd w:val="clear" w:color="auto" w:fill="1F497D" w:themeFill="text2"/>
          </w:tcPr>
          <w:p w14:paraId="0273A0DD" w14:textId="20931723" w:rsidR="00D362A2" w:rsidRPr="001A0143" w:rsidRDefault="00A42A8D" w:rsidP="008F23AE">
            <w:pPr>
              <w:spacing w:after="0"/>
            </w:pPr>
            <w:r w:rsidRPr="001A0143">
              <w:t>Prescriptions</w:t>
            </w:r>
          </w:p>
        </w:tc>
        <w:tc>
          <w:tcPr>
            <w:tcW w:w="4232" w:type="dxa"/>
            <w:shd w:val="clear" w:color="auto" w:fill="1F497D" w:themeFill="text2"/>
          </w:tcPr>
          <w:p w14:paraId="28EEEB52" w14:textId="6C1BB4A5" w:rsidR="00D362A2" w:rsidRPr="001A0143" w:rsidRDefault="00A42A8D" w:rsidP="008F23AE">
            <w:pPr>
              <w:spacing w:after="0"/>
            </w:pPr>
            <w:r w:rsidRPr="001A0143">
              <w:t>Norme de mise en œuvre</w:t>
            </w:r>
          </w:p>
        </w:tc>
      </w:tr>
      <w:tr w:rsidR="00A42A8D" w:rsidRPr="001A0143" w14:paraId="105D829D" w14:textId="77777777" w:rsidTr="00E5772D">
        <w:trPr>
          <w:cnfStyle w:val="000000100000" w:firstRow="0" w:lastRow="0" w:firstColumn="0" w:lastColumn="0" w:oddVBand="0" w:evenVBand="0" w:oddHBand="1" w:evenHBand="0" w:firstRowFirstColumn="0" w:firstRowLastColumn="0" w:lastRowFirstColumn="0" w:lastRowLastColumn="0"/>
          <w:trHeight w:val="1319"/>
        </w:trPr>
        <w:tc>
          <w:tcPr>
            <w:tcW w:w="606" w:type="dxa"/>
          </w:tcPr>
          <w:p w14:paraId="05C2DA64" w14:textId="165742EE" w:rsidR="00A42A8D" w:rsidRPr="001A0143" w:rsidRDefault="00050B81" w:rsidP="00A42A8D">
            <w:r w:rsidRPr="001A0143">
              <w:t>10</w:t>
            </w:r>
            <w:r w:rsidR="00A42A8D" w:rsidRPr="001A0143">
              <w:t>.1</w:t>
            </w:r>
          </w:p>
        </w:tc>
        <w:tc>
          <w:tcPr>
            <w:tcW w:w="42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0D36C" w14:textId="4E7A3144" w:rsidR="00A42A8D" w:rsidRPr="001A0143" w:rsidRDefault="00A42A8D" w:rsidP="00A42A8D">
            <w:r w:rsidRPr="001A0143">
              <w:t>Veiller à ce qu’une quantité suffisante de matériel d’hygiène soit disponible</w:t>
            </w:r>
          </w:p>
        </w:tc>
        <w:tc>
          <w:tcPr>
            <w:tcW w:w="4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46D40" w14:textId="0873617A" w:rsidR="00A42A8D" w:rsidRPr="001A0143" w:rsidRDefault="00A42A8D" w:rsidP="00A42A8D">
            <w:r w:rsidRPr="001A0143">
              <w:t>Acquisition et mise à disposition d’une quantité suffisante de matériel d’hygiène, en particulier</w:t>
            </w:r>
            <w:r w:rsidR="00F532DA">
              <w:t>:</w:t>
            </w:r>
          </w:p>
          <w:p w14:paraId="6A701B2C" w14:textId="77777777" w:rsidR="00A42A8D" w:rsidRPr="001A0143" w:rsidRDefault="00A42A8D" w:rsidP="00A42A8D">
            <w:pPr>
              <w:pStyle w:val="Listenabsatz"/>
              <w:numPr>
                <w:ilvl w:val="0"/>
                <w:numId w:val="25"/>
              </w:numPr>
            </w:pPr>
            <w:r w:rsidRPr="001A0143">
              <w:t>produit désinfectant, savon liquide et serviettes en papier (pour les mains),</w:t>
            </w:r>
          </w:p>
          <w:p w14:paraId="69CF488A" w14:textId="46BEBD1C" w:rsidR="00A42A8D" w:rsidRPr="001A0143" w:rsidRDefault="00A42A8D" w:rsidP="00A42A8D">
            <w:pPr>
              <w:pStyle w:val="Listenabsatz"/>
              <w:numPr>
                <w:ilvl w:val="0"/>
                <w:numId w:val="25"/>
              </w:numPr>
            </w:pPr>
            <w:r w:rsidRPr="001A0143">
              <w:t>produit de nettoyage (pour les objets et/ou les surfaces)</w:t>
            </w:r>
            <w:r w:rsidR="00F532DA">
              <w:t>;</w:t>
            </w:r>
            <w:r w:rsidRPr="001A0143">
              <w:t xml:space="preserve"> </w:t>
            </w:r>
          </w:p>
          <w:p w14:paraId="501EC301" w14:textId="77777777" w:rsidR="00A42A8D" w:rsidRPr="001A0143" w:rsidRDefault="00A42A8D" w:rsidP="00A42A8D">
            <w:pPr>
              <w:pStyle w:val="Listenabsatz"/>
              <w:numPr>
                <w:ilvl w:val="0"/>
                <w:numId w:val="25"/>
              </w:numPr>
            </w:pPr>
            <w:r w:rsidRPr="001A0143">
              <w:t>mise à disposition de poubelles refermables à des emplacements appropriés.</w:t>
            </w:r>
          </w:p>
          <w:p w14:paraId="472BD448" w14:textId="77777777" w:rsidR="00A42A8D" w:rsidRPr="001A0143" w:rsidRDefault="00A42A8D" w:rsidP="00A42A8D">
            <w:pPr>
              <w:pStyle w:val="Listenabsatz"/>
              <w:numPr>
                <w:ilvl w:val="0"/>
                <w:numId w:val="25"/>
              </w:numPr>
            </w:pPr>
            <w:r w:rsidRPr="001A0143">
              <w:t>Les pharmacies et le matériel de premiers secours comprennent des masques de protection, des gants, du désinfectant et des masques respiratoires.</w:t>
            </w:r>
          </w:p>
          <w:p w14:paraId="14FB8657" w14:textId="777B9C9A" w:rsidR="00A42A8D" w:rsidRPr="001A0143" w:rsidRDefault="00A42A8D" w:rsidP="00A42A8D">
            <w:r w:rsidRPr="001A0143">
              <w:t>Contrôler régulièrement si les réserves sont suffisantes et compléter le cas échéant.</w:t>
            </w:r>
          </w:p>
        </w:tc>
      </w:tr>
      <w:tr w:rsidR="00A42A8D" w:rsidRPr="001A0143" w14:paraId="19193795" w14:textId="77777777" w:rsidTr="00E5772D">
        <w:tc>
          <w:tcPr>
            <w:tcW w:w="606" w:type="dxa"/>
            <w:shd w:val="clear" w:color="auto" w:fill="auto"/>
          </w:tcPr>
          <w:p w14:paraId="6E686DB1" w14:textId="3D365E6C" w:rsidR="00A42A8D" w:rsidRPr="001A0143" w:rsidRDefault="00050B81" w:rsidP="00A42A8D">
            <w:r w:rsidRPr="001A0143">
              <w:t>10</w:t>
            </w:r>
            <w:r w:rsidR="00A42A8D" w:rsidRPr="001A0143">
              <w:t>.2</w:t>
            </w:r>
          </w:p>
        </w:tc>
        <w:tc>
          <w:tcPr>
            <w:tcW w:w="42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450308" w14:textId="5BC22EAB" w:rsidR="00A42A8D" w:rsidRPr="001A0143" w:rsidRDefault="00DC179F" w:rsidP="00A42A8D">
            <w:r w:rsidRPr="001A0143">
              <w:t>Mettre à disposition et d</w:t>
            </w:r>
            <w:r w:rsidR="00A42A8D" w:rsidRPr="001A0143">
              <w:t>istribuer des masques d’hygiène</w:t>
            </w:r>
          </w:p>
        </w:tc>
        <w:tc>
          <w:tcPr>
            <w:tcW w:w="4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E550D" w14:textId="77777777" w:rsidR="00A42A8D" w:rsidRPr="001A0143" w:rsidRDefault="00A42A8D" w:rsidP="00A42A8D">
            <w:r w:rsidRPr="001A0143">
              <w:t>Acquisition et mise à disposition de masques d’hygiène conformément aux dispositions fixées par les autorités.</w:t>
            </w:r>
          </w:p>
          <w:p w14:paraId="6D921AC0" w14:textId="4BBC2416" w:rsidR="006F6D37" w:rsidRPr="001A0143" w:rsidRDefault="002250A6" w:rsidP="00A42A8D">
            <w:r w:rsidRPr="001A0143">
              <w:t>Remettre</w:t>
            </w:r>
            <w:r w:rsidR="006F6D37" w:rsidRPr="001A0143">
              <w:t xml:space="preserve"> des masques d’hygiène aux personnes qui développent des symptômes dans l’</w:t>
            </w:r>
            <w:r w:rsidRPr="001A0143">
              <w:t>établissement</w:t>
            </w:r>
            <w:r w:rsidR="006845F3" w:rsidRPr="001A0143">
              <w:t xml:space="preserve"> (y compris dans les espaces non destinés au public)</w:t>
            </w:r>
            <w:r w:rsidR="006F6D37" w:rsidRPr="001A0143">
              <w:t xml:space="preserve">: </w:t>
            </w:r>
            <w:r w:rsidR="00EF0F10" w:rsidRPr="001A0143">
              <w:t>à</w:t>
            </w:r>
            <w:r w:rsidRPr="001A0143">
              <w:t xml:space="preserve"> </w:t>
            </w:r>
            <w:r w:rsidR="00EF0F10" w:rsidRPr="001A0143">
              <w:t>porter</w:t>
            </w:r>
            <w:r w:rsidRPr="001A0143">
              <w:t xml:space="preserve"> pour le retour à domicile et durant l’éventuelle période d’attente dans l’établissement</w:t>
            </w:r>
            <w:r w:rsidR="006F6D37" w:rsidRPr="001A0143">
              <w:t>.</w:t>
            </w:r>
          </w:p>
        </w:tc>
      </w:tr>
      <w:tr w:rsidR="00A42A8D" w:rsidRPr="001A0143" w14:paraId="01685435" w14:textId="77777777" w:rsidTr="00E5772D">
        <w:trPr>
          <w:cnfStyle w:val="000000100000" w:firstRow="0" w:lastRow="0" w:firstColumn="0" w:lastColumn="0" w:oddVBand="0" w:evenVBand="0" w:oddHBand="1" w:evenHBand="0" w:firstRowFirstColumn="0" w:firstRowLastColumn="0" w:lastRowFirstColumn="0" w:lastRowLastColumn="0"/>
        </w:trPr>
        <w:tc>
          <w:tcPr>
            <w:tcW w:w="606" w:type="dxa"/>
          </w:tcPr>
          <w:p w14:paraId="7775FE1B" w14:textId="294CD76E" w:rsidR="00A42A8D" w:rsidRPr="001A0143" w:rsidRDefault="00556953" w:rsidP="00A42A8D">
            <w:r w:rsidRPr="001A0143">
              <w:t>10</w:t>
            </w:r>
            <w:r w:rsidR="00A42A8D" w:rsidRPr="001A0143">
              <w:t>.3</w:t>
            </w:r>
          </w:p>
        </w:tc>
        <w:tc>
          <w:tcPr>
            <w:tcW w:w="4223" w:type="dxa"/>
          </w:tcPr>
          <w:p w14:paraId="04A24DBE" w14:textId="5F091C64" w:rsidR="00A42A8D" w:rsidRPr="001A0143" w:rsidRDefault="00A42A8D" w:rsidP="00A42A8D">
            <w:r w:rsidRPr="001A0143">
              <w:t>Veiller à la désinfection et au nettoyage dans le bâtiment</w:t>
            </w:r>
          </w:p>
        </w:tc>
        <w:tc>
          <w:tcPr>
            <w:tcW w:w="4232" w:type="dxa"/>
          </w:tcPr>
          <w:p w14:paraId="618D3648" w14:textId="55DF61F4" w:rsidR="00A42A8D" w:rsidRPr="001A0143" w:rsidRDefault="00A42A8D" w:rsidP="00A42A8D">
            <w:r w:rsidRPr="001A0143">
              <w:t>Désinfection des salles de réunion avant et après chaque séance</w:t>
            </w:r>
            <w:r w:rsidR="00F532DA">
              <w:t>;</w:t>
            </w:r>
            <w:r w:rsidRPr="001A0143">
              <w:t xml:space="preserve"> nettoyage régulier des locaux. Donner des instructions au personnel chargé de l’entretien des locaux.</w:t>
            </w:r>
          </w:p>
        </w:tc>
      </w:tr>
      <w:tr w:rsidR="00A42A8D" w:rsidRPr="001A0143" w14:paraId="58F11706" w14:textId="77777777" w:rsidTr="00E5772D">
        <w:tc>
          <w:tcPr>
            <w:tcW w:w="606" w:type="dxa"/>
          </w:tcPr>
          <w:p w14:paraId="103D1BBE" w14:textId="354C67B8" w:rsidR="00A42A8D" w:rsidRPr="001A0143" w:rsidRDefault="00556953" w:rsidP="00A42A8D">
            <w:r w:rsidRPr="001A0143">
              <w:t>10</w:t>
            </w:r>
            <w:r w:rsidR="00A42A8D" w:rsidRPr="001A0143">
              <w:t>.4</w:t>
            </w:r>
          </w:p>
        </w:tc>
        <w:tc>
          <w:tcPr>
            <w:tcW w:w="4223" w:type="dxa"/>
          </w:tcPr>
          <w:p w14:paraId="135DF176" w14:textId="67632E95" w:rsidR="00A42A8D" w:rsidRPr="001A0143" w:rsidRDefault="00A42A8D" w:rsidP="00A42A8D">
            <w:r w:rsidRPr="001A0143">
              <w:t>Gérer les places de parc disponibles en tenant compte en particulier des personnes vulnérables</w:t>
            </w:r>
          </w:p>
        </w:tc>
        <w:tc>
          <w:tcPr>
            <w:tcW w:w="4232" w:type="dxa"/>
          </w:tcPr>
          <w:p w14:paraId="16050081" w14:textId="34478204" w:rsidR="00A42A8D" w:rsidRPr="001A0143" w:rsidRDefault="00A42A8D" w:rsidP="00A42A8D">
            <w:r w:rsidRPr="001A0143">
              <w:t>Dans la mesure du possible, mettre une place de parc à la disposition des membres du personnel qui doivent voyager aux heures de pointe. Les collaboratrices et collaborateurs ainsi que les visiteuses et visiteurs qui souffrent de maladies préexistantes et de problèmes de santé ont la priorité dans l’attribution des places de parc.</w:t>
            </w:r>
          </w:p>
        </w:tc>
      </w:tr>
      <w:tr w:rsidR="00A42A8D" w:rsidRPr="001A0143" w14:paraId="0BBE66F0" w14:textId="77777777" w:rsidTr="00E5772D">
        <w:trPr>
          <w:cnfStyle w:val="000000100000" w:firstRow="0" w:lastRow="0" w:firstColumn="0" w:lastColumn="0" w:oddVBand="0" w:evenVBand="0" w:oddHBand="1" w:evenHBand="0" w:firstRowFirstColumn="0" w:firstRowLastColumn="0" w:lastRowFirstColumn="0" w:lastRowLastColumn="0"/>
        </w:trPr>
        <w:tc>
          <w:tcPr>
            <w:tcW w:w="606" w:type="dxa"/>
            <w:tcBorders>
              <w:bottom w:val="single" w:sz="4" w:space="0" w:color="BFBFBF" w:themeColor="background1" w:themeShade="BF"/>
            </w:tcBorders>
          </w:tcPr>
          <w:p w14:paraId="27AA6819" w14:textId="39E377AF" w:rsidR="00A42A8D" w:rsidRPr="001A0143" w:rsidRDefault="00556953" w:rsidP="00A42A8D">
            <w:r w:rsidRPr="001A0143">
              <w:t>10</w:t>
            </w:r>
            <w:r w:rsidR="00A42A8D" w:rsidRPr="001A0143">
              <w:t>.5</w:t>
            </w:r>
          </w:p>
        </w:tc>
        <w:tc>
          <w:tcPr>
            <w:tcW w:w="4223" w:type="dxa"/>
            <w:tcBorders>
              <w:bottom w:val="single" w:sz="4" w:space="0" w:color="BFBFBF" w:themeColor="background1" w:themeShade="BF"/>
            </w:tcBorders>
          </w:tcPr>
          <w:p w14:paraId="4F683F81" w14:textId="387C75CB" w:rsidR="00A42A8D" w:rsidRPr="001A0143" w:rsidRDefault="00A42A8D" w:rsidP="00A42A8D">
            <w:r w:rsidRPr="001A0143">
              <w:t>Fournir des bureaux appropriés</w:t>
            </w:r>
          </w:p>
        </w:tc>
        <w:tc>
          <w:tcPr>
            <w:tcW w:w="4232" w:type="dxa"/>
            <w:tcBorders>
              <w:bottom w:val="single" w:sz="4" w:space="0" w:color="BFBFBF" w:themeColor="background1" w:themeShade="BF"/>
            </w:tcBorders>
          </w:tcPr>
          <w:p w14:paraId="6D590915" w14:textId="6ED0278A" w:rsidR="00A42A8D" w:rsidRPr="001A0143" w:rsidRDefault="00A42A8D" w:rsidP="00A42A8D">
            <w:r w:rsidRPr="001A0143">
              <w:t>Soutien dans la recherche de bureaux appropriés qui permettent de respecter les distances prescrites.</w:t>
            </w:r>
          </w:p>
        </w:tc>
      </w:tr>
      <w:tr w:rsidR="002250A6" w:rsidRPr="001A0143" w14:paraId="14B3F3F7" w14:textId="77777777" w:rsidTr="00E5772D">
        <w:tc>
          <w:tcPr>
            <w:tcW w:w="606" w:type="dxa"/>
            <w:shd w:val="clear" w:color="auto" w:fill="auto"/>
          </w:tcPr>
          <w:p w14:paraId="48F195A5" w14:textId="2B782017" w:rsidR="002250A6" w:rsidRPr="001A0143" w:rsidRDefault="00556953" w:rsidP="00FA14BD">
            <w:r w:rsidRPr="001A0143">
              <w:t>10</w:t>
            </w:r>
            <w:r w:rsidR="002250A6" w:rsidRPr="001A0143">
              <w:t>.6</w:t>
            </w:r>
          </w:p>
        </w:tc>
        <w:tc>
          <w:tcPr>
            <w:tcW w:w="4223" w:type="dxa"/>
            <w:shd w:val="clear" w:color="auto" w:fill="auto"/>
          </w:tcPr>
          <w:p w14:paraId="7706AF4F" w14:textId="4C4DDD3D" w:rsidR="002250A6" w:rsidRPr="001A0143" w:rsidRDefault="002250A6" w:rsidP="00FA14BD">
            <w:r w:rsidRPr="001A0143">
              <w:t>Désigner une personne responsable</w:t>
            </w:r>
          </w:p>
        </w:tc>
        <w:tc>
          <w:tcPr>
            <w:tcW w:w="4232" w:type="dxa"/>
            <w:shd w:val="clear" w:color="auto" w:fill="auto"/>
          </w:tcPr>
          <w:p w14:paraId="568057C5" w14:textId="25A29F82" w:rsidR="002250A6" w:rsidRPr="001A0143" w:rsidRDefault="002250A6" w:rsidP="00FA14BD">
            <w:r w:rsidRPr="001A0143">
              <w:t>La personne désignée est responsable du respect des règles et le</w:t>
            </w:r>
            <w:r w:rsidR="00EF0F10" w:rsidRPr="001A0143">
              <w:t>s</w:t>
            </w:r>
            <w:r w:rsidRPr="001A0143">
              <w:t xml:space="preserve"> met en application.</w:t>
            </w:r>
          </w:p>
        </w:tc>
      </w:tr>
      <w:tr w:rsidR="00E5772D" w14:paraId="7CE3A1E0" w14:textId="77777777" w:rsidTr="00E5772D">
        <w:trPr>
          <w:cnfStyle w:val="000000100000" w:firstRow="0" w:lastRow="0" w:firstColumn="0" w:lastColumn="0" w:oddVBand="0" w:evenVBand="0" w:oddHBand="1" w:evenHBand="0" w:firstRowFirstColumn="0" w:firstRowLastColumn="0" w:lastRowFirstColumn="0" w:lastRowLastColumn="0"/>
        </w:trPr>
        <w:tc>
          <w:tcPr>
            <w:tcW w:w="606" w:type="dxa"/>
            <w:shd w:val="clear" w:color="auto" w:fill="FFFF99"/>
          </w:tcPr>
          <w:p w14:paraId="2D2C4FB5" w14:textId="77777777" w:rsidR="00E5772D" w:rsidRDefault="00E5772D" w:rsidP="00513763">
            <w:r>
              <w:t>10.7</w:t>
            </w:r>
          </w:p>
        </w:tc>
        <w:tc>
          <w:tcPr>
            <w:tcW w:w="4223" w:type="dxa"/>
            <w:shd w:val="clear" w:color="auto" w:fill="FFFF99"/>
          </w:tcPr>
          <w:p w14:paraId="17FA99A4" w14:textId="2474FE89" w:rsidR="00E5772D" w:rsidRDefault="00E5772D" w:rsidP="00513763">
            <w:r>
              <w:rPr>
                <w:u w:val="single"/>
              </w:rPr>
              <w:t xml:space="preserve">Si stratégie de </w:t>
            </w:r>
            <w:r w:rsidR="00F532DA">
              <w:rPr>
                <w:u w:val="single"/>
              </w:rPr>
              <w:t>dépistage:</w:t>
            </w:r>
            <w:r>
              <w:t xml:space="preserve"> organiser le matériel de test et les procédures</w:t>
            </w:r>
          </w:p>
        </w:tc>
        <w:tc>
          <w:tcPr>
            <w:tcW w:w="4232" w:type="dxa"/>
            <w:shd w:val="clear" w:color="auto" w:fill="FFFF99"/>
          </w:tcPr>
          <w:p w14:paraId="03E4D59D" w14:textId="73157354" w:rsidR="00E5772D" w:rsidRDefault="00E5772D" w:rsidP="00513763">
            <w:r>
              <w:t>Les collaboratrices et collaborateurs doiv</w:t>
            </w:r>
            <w:r w:rsidR="001A04E8">
              <w:t>ent avoir facilement accès aux tests et pouvoir se faire tester au moins une fois par semaine. Cf. pour information le ch. 9.2.</w:t>
            </w:r>
          </w:p>
        </w:tc>
      </w:tr>
    </w:tbl>
    <w:p w14:paraId="3C09E2FA" w14:textId="77777777" w:rsidR="00D362A2" w:rsidRPr="001A0143" w:rsidRDefault="00D362A2" w:rsidP="00F036FB">
      <w:pPr>
        <w:pStyle w:val="berschrift1"/>
        <w:pBdr>
          <w:bottom w:val="single" w:sz="4" w:space="1" w:color="1F497D" w:themeColor="text2"/>
        </w:pBdr>
      </w:pPr>
    </w:p>
    <w:p w14:paraId="7BB4113F" w14:textId="07D23E89" w:rsidR="00D13B1F" w:rsidRPr="001A0143" w:rsidRDefault="009C218D" w:rsidP="00F036FB">
      <w:pPr>
        <w:pStyle w:val="berschrift1"/>
        <w:pBdr>
          <w:bottom w:val="single" w:sz="4" w:space="1" w:color="1F497D" w:themeColor="text2"/>
        </w:pBdr>
        <w:rPr>
          <w:color w:val="1F497D" w:themeColor="text2"/>
        </w:rPr>
      </w:pPr>
      <w:r w:rsidRPr="001A0143">
        <w:rPr>
          <w:color w:val="1F497D" w:themeColor="text2"/>
        </w:rPr>
        <w:t>1</w:t>
      </w:r>
      <w:r w:rsidR="00556953" w:rsidRPr="001A0143">
        <w:rPr>
          <w:color w:val="1F497D" w:themeColor="text2"/>
        </w:rPr>
        <w:t>1</w:t>
      </w:r>
      <w:r w:rsidR="00577B62" w:rsidRPr="001A0143">
        <w:rPr>
          <w:color w:val="1F497D" w:themeColor="text2"/>
        </w:rPr>
        <w:t xml:space="preserve">. </w:t>
      </w:r>
      <w:r w:rsidR="003A5B78" w:rsidRPr="001A0143">
        <w:rPr>
          <w:color w:val="1F497D" w:themeColor="text2"/>
        </w:rPr>
        <w:t>A</w:t>
      </w:r>
      <w:r w:rsidR="005609C5" w:rsidRPr="001A0143">
        <w:rPr>
          <w:color w:val="1F497D" w:themeColor="text2"/>
        </w:rPr>
        <w:t>utres mesures de protection</w:t>
      </w:r>
    </w:p>
    <w:tbl>
      <w:tblPr>
        <w:tblStyle w:val="EinfacheTabelle1"/>
        <w:tblW w:w="0" w:type="auto"/>
        <w:tblLook w:val="0420" w:firstRow="1" w:lastRow="0" w:firstColumn="0" w:lastColumn="0" w:noHBand="0" w:noVBand="1"/>
      </w:tblPr>
      <w:tblGrid>
        <w:gridCol w:w="661"/>
        <w:gridCol w:w="8400"/>
      </w:tblGrid>
      <w:tr w:rsidR="00AC3736" w:rsidRPr="001A0143" w14:paraId="2CC573BC" w14:textId="77777777" w:rsidTr="00B051FF">
        <w:trPr>
          <w:cnfStyle w:val="100000000000" w:firstRow="1" w:lastRow="0" w:firstColumn="0" w:lastColumn="0" w:oddVBand="0" w:evenVBand="0" w:oddHBand="0" w:evenHBand="0" w:firstRowFirstColumn="0" w:firstRowLastColumn="0" w:lastRowFirstColumn="0" w:lastRowLastColumn="0"/>
          <w:trHeight w:val="454"/>
        </w:trPr>
        <w:tc>
          <w:tcPr>
            <w:tcW w:w="661" w:type="dxa"/>
            <w:shd w:val="clear" w:color="auto" w:fill="1F497D" w:themeFill="text2"/>
            <w:vAlign w:val="center"/>
          </w:tcPr>
          <w:p w14:paraId="1A7325E3" w14:textId="77777777" w:rsidR="00AC3736" w:rsidRPr="001A0143" w:rsidRDefault="00AC3736" w:rsidP="008F23AE">
            <w:pPr>
              <w:spacing w:after="0"/>
            </w:pPr>
          </w:p>
        </w:tc>
        <w:tc>
          <w:tcPr>
            <w:tcW w:w="8400" w:type="dxa"/>
            <w:shd w:val="clear" w:color="auto" w:fill="1F497D" w:themeFill="text2"/>
          </w:tcPr>
          <w:p w14:paraId="4B62EA5B" w14:textId="79A7ABC5" w:rsidR="00AC3736" w:rsidRPr="001A0143" w:rsidRDefault="00AC3736" w:rsidP="008F23AE">
            <w:pPr>
              <w:spacing w:after="0"/>
            </w:pPr>
            <w:r w:rsidRPr="001A0143">
              <w:t>Prescriptions</w:t>
            </w:r>
          </w:p>
        </w:tc>
      </w:tr>
      <w:tr w:rsidR="00AC3736" w:rsidRPr="001A0143" w14:paraId="27C2187E" w14:textId="77777777" w:rsidTr="00AC3736">
        <w:trPr>
          <w:cnfStyle w:val="000000100000" w:firstRow="0" w:lastRow="0" w:firstColumn="0" w:lastColumn="0" w:oddVBand="0" w:evenVBand="0" w:oddHBand="1" w:evenHBand="0" w:firstRowFirstColumn="0" w:firstRowLastColumn="0" w:lastRowFirstColumn="0" w:lastRowLastColumn="0"/>
        </w:trPr>
        <w:tc>
          <w:tcPr>
            <w:tcW w:w="661" w:type="dxa"/>
            <w:tcBorders>
              <w:bottom w:val="single" w:sz="4" w:space="0" w:color="BFBFBF" w:themeColor="background1" w:themeShade="BF"/>
            </w:tcBorders>
          </w:tcPr>
          <w:p w14:paraId="2DF5C27F" w14:textId="03531919" w:rsidR="00AC3736" w:rsidRPr="001A0143" w:rsidRDefault="00AC3736" w:rsidP="008F23AE">
            <w:r w:rsidRPr="001A0143">
              <w:t>11.1</w:t>
            </w:r>
          </w:p>
        </w:tc>
        <w:tc>
          <w:tcPr>
            <w:tcW w:w="8400" w:type="dxa"/>
            <w:tcBorders>
              <w:bottom w:val="single" w:sz="4" w:space="0" w:color="BFBFBF" w:themeColor="background1" w:themeShade="BF"/>
            </w:tcBorders>
          </w:tcPr>
          <w:p w14:paraId="34EFC6FC" w14:textId="77777777" w:rsidR="00AC3736" w:rsidRPr="001A0143" w:rsidRDefault="00AC3736" w:rsidP="008F23AE">
            <w:pPr>
              <w:rPr>
                <w:rFonts w:asciiTheme="minorBidi" w:hAnsiTheme="minorBidi" w:cstheme="minorBidi"/>
                <w:szCs w:val="20"/>
              </w:rPr>
            </w:pPr>
            <w:r w:rsidRPr="001A0143">
              <w:rPr>
                <w:rFonts w:asciiTheme="minorBidi" w:hAnsiTheme="minorBidi" w:cstheme="minorBidi"/>
                <w:szCs w:val="20"/>
              </w:rPr>
              <w:t>Concept général de protection de la Fédération suisse pour la formation continue FSEA</w:t>
            </w:r>
          </w:p>
          <w:p w14:paraId="6DB175F4" w14:textId="77777777" w:rsidR="00AC3736" w:rsidRPr="001A0143" w:rsidRDefault="008A0DC4" w:rsidP="00A232C5">
            <w:pPr>
              <w:rPr>
                <w:rFonts w:asciiTheme="minorBidi" w:hAnsiTheme="minorBidi" w:cstheme="minorBidi"/>
                <w:szCs w:val="20"/>
              </w:rPr>
            </w:pPr>
            <w:hyperlink r:id="rId20" w:history="1">
              <w:r w:rsidR="00AC3736" w:rsidRPr="001A0143">
                <w:rPr>
                  <w:rStyle w:val="Hyperlink"/>
                  <w:rFonts w:asciiTheme="minorBidi" w:hAnsiTheme="minorBidi" w:cstheme="minorBidi"/>
                  <w:szCs w:val="20"/>
                  <w:shd w:val="clear" w:color="auto" w:fill="D9D9D9" w:themeFill="background1" w:themeFillShade="D9"/>
                </w:rPr>
                <w:t>https://alice.ch/fr/</w:t>
              </w:r>
            </w:hyperlink>
            <w:r w:rsidR="00AC3736" w:rsidRPr="001A0143">
              <w:rPr>
                <w:rStyle w:val="Hyperlink"/>
                <w:rFonts w:asciiTheme="minorBidi" w:hAnsiTheme="minorBidi" w:cstheme="minorBidi"/>
                <w:szCs w:val="20"/>
                <w:shd w:val="clear" w:color="auto" w:fill="FFFF99"/>
              </w:rPr>
              <w:t xml:space="preserve"> </w:t>
            </w:r>
          </w:p>
          <w:p w14:paraId="4C070BA0" w14:textId="77777777" w:rsidR="00AC3736" w:rsidRPr="001A0143" w:rsidRDefault="00AC3736" w:rsidP="008F23AE">
            <w:pPr>
              <w:rPr>
                <w:rFonts w:asciiTheme="minorBidi" w:hAnsiTheme="minorBidi" w:cstheme="minorBidi"/>
                <w:szCs w:val="20"/>
              </w:rPr>
            </w:pPr>
            <w:r w:rsidRPr="001A0143">
              <w:rPr>
                <w:rFonts w:asciiTheme="minorBidi" w:hAnsiTheme="minorBidi" w:cstheme="minorBidi"/>
                <w:szCs w:val="20"/>
              </w:rPr>
              <w:t>Un modèle pour l’élaboration de plans de protection spécifiques est également disponible sous le même lien.</w:t>
            </w:r>
          </w:p>
          <w:p w14:paraId="7553B7E1" w14:textId="4484CA19" w:rsidR="00AC3736" w:rsidRPr="001A0143" w:rsidRDefault="00AC3736" w:rsidP="00AC3736">
            <w:pPr>
              <w:pStyle w:val="Listenabsatz"/>
              <w:numPr>
                <w:ilvl w:val="0"/>
                <w:numId w:val="0"/>
              </w:numPr>
              <w:ind w:left="360"/>
              <w:jc w:val="both"/>
            </w:pPr>
          </w:p>
        </w:tc>
      </w:tr>
      <w:tr w:rsidR="00AC3736" w:rsidRPr="001A0143" w14:paraId="2E6A8F74" w14:textId="77777777" w:rsidTr="008B4B2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61" w:type="dxa"/>
            <w:tcBorders>
              <w:bottom w:val="single" w:sz="4" w:space="0" w:color="BFBFBF" w:themeColor="background1" w:themeShade="BF"/>
            </w:tcBorders>
            <w:shd w:val="clear" w:color="auto" w:fill="auto"/>
            <w:hideMark/>
          </w:tcPr>
          <w:p w14:paraId="4D35A9DF" w14:textId="7B87E3F8" w:rsidR="00AC3736" w:rsidRPr="00836436" w:rsidRDefault="00AC3736">
            <w:pPr>
              <w:rPr>
                <w:b w:val="0"/>
              </w:rPr>
            </w:pPr>
            <w:r w:rsidRPr="00836436">
              <w:rPr>
                <w:rFonts w:asciiTheme="minorBidi" w:hAnsiTheme="minorBidi" w:cstheme="minorBidi"/>
                <w:b w:val="0"/>
                <w:szCs w:val="20"/>
              </w:rPr>
              <w:t>11.2.</w:t>
            </w:r>
          </w:p>
        </w:tc>
        <w:tc>
          <w:tcPr>
            <w:tcW w:w="8400" w:type="dxa"/>
            <w:tcBorders>
              <w:bottom w:val="single" w:sz="4" w:space="0" w:color="BFBFBF" w:themeColor="background1" w:themeShade="BF"/>
            </w:tcBorders>
            <w:shd w:val="clear" w:color="auto" w:fill="auto"/>
          </w:tcPr>
          <w:p w14:paraId="70AA68BC" w14:textId="77777777" w:rsidR="00AC3736" w:rsidRPr="001A0143" w:rsidRDefault="00AC37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1A0143">
              <w:rPr>
                <w:rFonts w:asciiTheme="minorBidi" w:hAnsiTheme="minorBidi" w:cstheme="minorBidi"/>
                <w:szCs w:val="20"/>
              </w:rPr>
              <w:t>Plan de protection de l’Union suisse des chorales</w:t>
            </w:r>
          </w:p>
          <w:p w14:paraId="5480F985" w14:textId="77777777" w:rsidR="00AC3736" w:rsidRPr="001A0143" w:rsidRDefault="008A0DC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hyperlink r:id="rId21" w:history="1">
              <w:r w:rsidR="00AC3736" w:rsidRPr="001A0143">
                <w:rPr>
                  <w:rStyle w:val="Hyperlink"/>
                  <w:rFonts w:asciiTheme="minorBidi" w:hAnsiTheme="minorBidi" w:cstheme="minorBidi"/>
                  <w:szCs w:val="20"/>
                </w:rPr>
                <w:t>https://www.usc-scv.ch/</w:t>
              </w:r>
            </w:hyperlink>
            <w:r w:rsidR="00AC3736" w:rsidRPr="001A0143">
              <w:rPr>
                <w:rFonts w:asciiTheme="minorBidi" w:hAnsiTheme="minorBidi" w:cstheme="minorBidi"/>
                <w:szCs w:val="20"/>
              </w:rPr>
              <w:t xml:space="preserve"> </w:t>
            </w:r>
          </w:p>
          <w:p w14:paraId="138D4A5D" w14:textId="63DA24FC" w:rsidR="00AC3736" w:rsidRPr="001A0143" w:rsidRDefault="00AC3736" w:rsidP="00AC3736">
            <w:pPr>
              <w:ind w:left="714" w:hanging="357"/>
              <w:cnfStyle w:val="000000000000" w:firstRow="0" w:lastRow="0" w:firstColumn="0" w:lastColumn="0" w:oddVBand="0" w:evenVBand="0" w:oddHBand="0" w:evenHBand="0" w:firstRowFirstColumn="0" w:firstRowLastColumn="0" w:lastRowFirstColumn="0" w:lastRowLastColumn="0"/>
            </w:pPr>
          </w:p>
        </w:tc>
      </w:tr>
      <w:tr w:rsidR="00AC3736" w:rsidRPr="001A0143" w14:paraId="44A6662F" w14:textId="77777777" w:rsidTr="00BA1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hideMark/>
          </w:tcPr>
          <w:p w14:paraId="490E1B6C" w14:textId="19C7A9F3" w:rsidR="00AC3736" w:rsidRPr="00836436" w:rsidRDefault="00AC3736">
            <w:pPr>
              <w:rPr>
                <w:b w:val="0"/>
              </w:rPr>
            </w:pPr>
            <w:bookmarkStart w:id="3" w:name="_Hlk54099432"/>
            <w:r w:rsidRPr="00836436">
              <w:rPr>
                <w:b w:val="0"/>
              </w:rPr>
              <w:t>11.3.</w:t>
            </w:r>
          </w:p>
        </w:tc>
        <w:tc>
          <w:tcPr>
            <w:tcW w:w="8400" w:type="dxa"/>
            <w:hideMark/>
          </w:tcPr>
          <w:p w14:paraId="57DE54E7" w14:textId="77777777"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rPr>
                <w:rFonts w:ascii="Calibri" w:hAnsi="Calibri"/>
                <w:b/>
                <w:bCs/>
                <w:szCs w:val="22"/>
              </w:rPr>
            </w:pPr>
            <w:r w:rsidRPr="001A0143">
              <w:rPr>
                <w:b/>
                <w:bCs/>
              </w:rPr>
              <w:t>Les Unions Chrétiennes Suisses (UC)</w:t>
            </w:r>
          </w:p>
          <w:p w14:paraId="076C190F" w14:textId="77777777" w:rsidR="00AC3736" w:rsidRPr="001A0143" w:rsidRDefault="008A0DC4" w:rsidP="00CE650C">
            <w:pPr>
              <w:cnfStyle w:val="000000100000" w:firstRow="0" w:lastRow="0" w:firstColumn="0" w:lastColumn="0" w:oddVBand="0" w:evenVBand="0" w:oddHBand="1" w:evenHBand="0" w:firstRowFirstColumn="0" w:firstRowLastColumn="0" w:lastRowFirstColumn="0" w:lastRowLastColumn="0"/>
            </w:pPr>
            <w:hyperlink r:id="rId22" w:history="1">
              <w:r w:rsidR="00AC3736" w:rsidRPr="001A0143">
                <w:rPr>
                  <w:rStyle w:val="Hyperlink"/>
                </w:rPr>
                <w:t>https://www.cevi.ch/blog-details-fr/conceptdeprotection/</w:t>
              </w:r>
            </w:hyperlink>
          </w:p>
          <w:p w14:paraId="590A0095" w14:textId="77777777"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pPr>
          </w:p>
          <w:p w14:paraId="6FC52D71" w14:textId="77777777"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rPr>
                <w:b/>
                <w:bCs/>
              </w:rPr>
            </w:pPr>
            <w:r w:rsidRPr="001A0143">
              <w:rPr>
                <w:b/>
                <w:bCs/>
              </w:rPr>
              <w:t xml:space="preserve">Association faîtière suisse pour l’animation enfance et jeunesse en milieu ouvert </w:t>
            </w:r>
            <w:r w:rsidRPr="001A0143">
              <w:rPr>
                <w:b/>
                <w:bCs/>
                <w:szCs w:val="20"/>
              </w:rPr>
              <w:t>(</w:t>
            </w:r>
            <w:r w:rsidRPr="001A0143">
              <w:rPr>
                <w:b/>
                <w:bCs/>
              </w:rPr>
              <w:t>AFAJ)</w:t>
            </w:r>
          </w:p>
          <w:p w14:paraId="7A6D35AB" w14:textId="77777777" w:rsidR="00AC3736" w:rsidRPr="001A0143" w:rsidRDefault="008A0DC4" w:rsidP="00CE650C">
            <w:pPr>
              <w:cnfStyle w:val="000000100000" w:firstRow="0" w:lastRow="0" w:firstColumn="0" w:lastColumn="0" w:oddVBand="0" w:evenVBand="0" w:oddHBand="1" w:evenHBand="0" w:firstRowFirstColumn="0" w:firstRowLastColumn="0" w:lastRowFirstColumn="0" w:lastRowLastColumn="0"/>
            </w:pPr>
            <w:hyperlink r:id="rId23" w:history="1">
              <w:r w:rsidR="00AC3736" w:rsidRPr="001A0143">
                <w:rPr>
                  <w:rStyle w:val="Hyperlink"/>
                </w:rPr>
                <w:t>https://doj.ch/fr/gestion-du-coronavirus-dans-lanimation-socioculturelle-enfance-et-jeunesse/</w:t>
              </w:r>
            </w:hyperlink>
          </w:p>
          <w:p w14:paraId="115B70FD" w14:textId="77777777"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pPr>
          </w:p>
          <w:p w14:paraId="7C0A533A" w14:textId="77777777"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pPr>
          </w:p>
          <w:p w14:paraId="3CAF865A" w14:textId="77777777"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pPr>
          </w:p>
          <w:p w14:paraId="3327D68D" w14:textId="736C488A"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pPr>
          </w:p>
          <w:p w14:paraId="435590F2" w14:textId="1E7F61D9" w:rsidR="00AC3736" w:rsidRPr="001A0143" w:rsidRDefault="00AC3736" w:rsidP="00CE650C">
            <w:pPr>
              <w:pStyle w:val="Listenabsatz"/>
              <w:numPr>
                <w:ilvl w:val="0"/>
                <w:numId w:val="0"/>
              </w:numPr>
              <w:ind w:left="360"/>
              <w:jc w:val="both"/>
              <w:cnfStyle w:val="000000100000" w:firstRow="0" w:lastRow="0" w:firstColumn="0" w:lastColumn="0" w:oddVBand="0" w:evenVBand="0" w:oddHBand="1" w:evenHBand="0" w:firstRowFirstColumn="0" w:firstRowLastColumn="0" w:lastRowFirstColumn="0" w:lastRowLastColumn="0"/>
            </w:pPr>
          </w:p>
        </w:tc>
      </w:tr>
      <w:bookmarkEnd w:id="3"/>
    </w:tbl>
    <w:p w14:paraId="54754880" w14:textId="77777777" w:rsidR="006378C1" w:rsidRPr="001A0143" w:rsidRDefault="006378C1" w:rsidP="00F036FB">
      <w:pPr>
        <w:pStyle w:val="berschrift1"/>
        <w:pBdr>
          <w:bottom w:val="single" w:sz="4" w:space="1" w:color="1F497D" w:themeColor="text2"/>
        </w:pBdr>
        <w:rPr>
          <w:color w:val="1F497D" w:themeColor="text2"/>
        </w:rPr>
      </w:pPr>
    </w:p>
    <w:p w14:paraId="16694CCB" w14:textId="068F6CFB" w:rsidR="00D13B1F" w:rsidRPr="001A0143" w:rsidRDefault="00E75A4D" w:rsidP="00F036FB">
      <w:pPr>
        <w:pStyle w:val="berschrift1"/>
        <w:pBdr>
          <w:bottom w:val="single" w:sz="4" w:space="1" w:color="1F497D" w:themeColor="text2"/>
        </w:pBdr>
        <w:rPr>
          <w:color w:val="1F497D" w:themeColor="text2"/>
        </w:rPr>
      </w:pPr>
      <w:r w:rsidRPr="001A0143">
        <w:rPr>
          <w:color w:val="1F497D" w:themeColor="text2"/>
        </w:rPr>
        <w:t>1</w:t>
      </w:r>
      <w:r w:rsidR="00556953" w:rsidRPr="001A0143">
        <w:rPr>
          <w:color w:val="1F497D" w:themeColor="text2"/>
        </w:rPr>
        <w:t>2</w:t>
      </w:r>
      <w:r w:rsidRPr="001A0143">
        <w:rPr>
          <w:color w:val="1F497D" w:themeColor="text2"/>
        </w:rPr>
        <w:t xml:space="preserve">. </w:t>
      </w:r>
      <w:r w:rsidR="003A5B78" w:rsidRPr="001A0143">
        <w:rPr>
          <w:color w:val="1F497D" w:themeColor="text2"/>
        </w:rPr>
        <w:t>An</w:t>
      </w:r>
      <w:r w:rsidR="000355E8" w:rsidRPr="001A0143">
        <w:rPr>
          <w:color w:val="1F497D" w:themeColor="text2"/>
        </w:rPr>
        <w:t>nexes</w:t>
      </w:r>
    </w:p>
    <w:tbl>
      <w:tblPr>
        <w:tblStyle w:val="EinfacheTabelle1"/>
        <w:tblW w:w="0" w:type="auto"/>
        <w:tblLook w:val="0420" w:firstRow="1" w:lastRow="0" w:firstColumn="0" w:lastColumn="0" w:noHBand="0" w:noVBand="1"/>
      </w:tblPr>
      <w:tblGrid>
        <w:gridCol w:w="606"/>
        <w:gridCol w:w="4226"/>
        <w:gridCol w:w="4229"/>
      </w:tblGrid>
      <w:tr w:rsidR="00D362A2" w:rsidRPr="001A0143" w14:paraId="44ED012C" w14:textId="77777777" w:rsidTr="003F49B0">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41A6D078" w14:textId="77777777" w:rsidR="00D362A2" w:rsidRPr="001A0143" w:rsidRDefault="00D362A2" w:rsidP="008F23AE">
            <w:pPr>
              <w:spacing w:after="0"/>
            </w:pPr>
          </w:p>
        </w:tc>
        <w:tc>
          <w:tcPr>
            <w:tcW w:w="4226" w:type="dxa"/>
            <w:shd w:val="clear" w:color="auto" w:fill="1F497D" w:themeFill="text2"/>
          </w:tcPr>
          <w:p w14:paraId="37985433" w14:textId="785B944A" w:rsidR="00D362A2" w:rsidRPr="001A0143" w:rsidRDefault="000355E8" w:rsidP="008F23AE">
            <w:pPr>
              <w:spacing w:after="0"/>
            </w:pPr>
            <w:r w:rsidRPr="001A0143">
              <w:t>Prescriptions</w:t>
            </w:r>
          </w:p>
        </w:tc>
        <w:tc>
          <w:tcPr>
            <w:tcW w:w="4229" w:type="dxa"/>
            <w:shd w:val="clear" w:color="auto" w:fill="1F497D" w:themeFill="text2"/>
          </w:tcPr>
          <w:p w14:paraId="69E302BD" w14:textId="110CB854" w:rsidR="00D362A2" w:rsidRPr="001A0143" w:rsidRDefault="000355E8" w:rsidP="008F23AE">
            <w:pPr>
              <w:spacing w:after="0"/>
            </w:pPr>
            <w:r w:rsidRPr="001A0143">
              <w:t>Norme de mise en œuvre</w:t>
            </w:r>
          </w:p>
        </w:tc>
      </w:tr>
      <w:tr w:rsidR="00D362A2" w:rsidRPr="001A0143" w14:paraId="7E257C8F" w14:textId="77777777" w:rsidTr="003F49B0">
        <w:trPr>
          <w:cnfStyle w:val="000000100000" w:firstRow="0" w:lastRow="0" w:firstColumn="0" w:lastColumn="0" w:oddVBand="0" w:evenVBand="0" w:oddHBand="1" w:evenHBand="0" w:firstRowFirstColumn="0" w:firstRowLastColumn="0" w:lastRowFirstColumn="0" w:lastRowLastColumn="0"/>
        </w:trPr>
        <w:tc>
          <w:tcPr>
            <w:tcW w:w="606" w:type="dxa"/>
          </w:tcPr>
          <w:p w14:paraId="5352E022" w14:textId="1420447D" w:rsidR="00D362A2" w:rsidRPr="001A0143" w:rsidRDefault="00D362A2" w:rsidP="008F23AE">
            <w:r w:rsidRPr="001A0143">
              <w:t>1</w:t>
            </w:r>
            <w:r w:rsidR="00556953" w:rsidRPr="001A0143">
              <w:t>2</w:t>
            </w:r>
            <w:r w:rsidRPr="001A0143">
              <w:t>.1</w:t>
            </w:r>
          </w:p>
        </w:tc>
        <w:tc>
          <w:tcPr>
            <w:tcW w:w="4226" w:type="dxa"/>
          </w:tcPr>
          <w:p w14:paraId="2D6D4874" w14:textId="77777777" w:rsidR="00D362A2" w:rsidRPr="001A0143" w:rsidRDefault="00D362A2" w:rsidP="008F23AE"/>
        </w:tc>
        <w:tc>
          <w:tcPr>
            <w:tcW w:w="4229" w:type="dxa"/>
          </w:tcPr>
          <w:p w14:paraId="54814449" w14:textId="77777777" w:rsidR="00D362A2" w:rsidRPr="001A0143" w:rsidRDefault="00D362A2" w:rsidP="008F23AE"/>
        </w:tc>
      </w:tr>
      <w:tr w:rsidR="00D362A2" w:rsidRPr="001A0143" w14:paraId="09C2FE9B" w14:textId="77777777" w:rsidTr="003F49B0">
        <w:tc>
          <w:tcPr>
            <w:tcW w:w="606" w:type="dxa"/>
          </w:tcPr>
          <w:p w14:paraId="7F286432" w14:textId="7CE43FB5" w:rsidR="00D362A2" w:rsidRPr="001A0143" w:rsidRDefault="00D362A2" w:rsidP="008F23AE">
            <w:r w:rsidRPr="001A0143">
              <w:t>1</w:t>
            </w:r>
            <w:r w:rsidR="00556953" w:rsidRPr="001A0143">
              <w:t>2</w:t>
            </w:r>
            <w:r w:rsidRPr="001A0143">
              <w:t>.2</w:t>
            </w:r>
          </w:p>
        </w:tc>
        <w:tc>
          <w:tcPr>
            <w:tcW w:w="4226" w:type="dxa"/>
          </w:tcPr>
          <w:p w14:paraId="4B98C1E2" w14:textId="77777777" w:rsidR="00D362A2" w:rsidRPr="001A0143" w:rsidRDefault="00D362A2" w:rsidP="008F23AE"/>
        </w:tc>
        <w:tc>
          <w:tcPr>
            <w:tcW w:w="4229" w:type="dxa"/>
          </w:tcPr>
          <w:p w14:paraId="3E52CE59" w14:textId="77777777" w:rsidR="00D362A2" w:rsidRPr="001A0143" w:rsidRDefault="00D362A2" w:rsidP="008F23AE"/>
        </w:tc>
      </w:tr>
    </w:tbl>
    <w:p w14:paraId="32F02421" w14:textId="77777777" w:rsidR="00D362A2" w:rsidRPr="001A0143" w:rsidRDefault="00D362A2" w:rsidP="00F036FB">
      <w:pPr>
        <w:pStyle w:val="berschrift1"/>
        <w:pBdr>
          <w:bottom w:val="single" w:sz="4" w:space="1" w:color="1F497D" w:themeColor="text2"/>
        </w:pBdr>
      </w:pPr>
    </w:p>
    <w:p w14:paraId="32E51C2B" w14:textId="7F28DDBF" w:rsidR="00D13B1F" w:rsidRPr="001A0143" w:rsidRDefault="000355E8" w:rsidP="00F036FB">
      <w:pPr>
        <w:pStyle w:val="berschrift1"/>
        <w:pBdr>
          <w:bottom w:val="single" w:sz="4" w:space="1" w:color="1F497D" w:themeColor="text2"/>
        </w:pBdr>
        <w:rPr>
          <w:color w:val="1F497D" w:themeColor="text2"/>
        </w:rPr>
      </w:pPr>
      <w:r w:rsidRPr="001A0143">
        <w:rPr>
          <w:color w:val="1F497D" w:themeColor="text2"/>
        </w:rPr>
        <w:t>conclusion</w:t>
      </w:r>
    </w:p>
    <w:p w14:paraId="2F0C782E" w14:textId="77777777" w:rsidR="000355E8" w:rsidRPr="001A0143" w:rsidRDefault="000355E8" w:rsidP="000355E8">
      <w:pPr>
        <w:tabs>
          <w:tab w:val="left" w:pos="6096"/>
          <w:tab w:val="left" w:pos="6946"/>
        </w:tabs>
      </w:pPr>
      <w:r w:rsidRPr="001A0143">
        <w:t>Le présent document a été établi sur la base d’une solution de branche:</w:t>
      </w:r>
      <w:r w:rsidRPr="001A0143">
        <w:tab/>
      </w:r>
      <w:r w:rsidRPr="001A0143">
        <w:rPr>
          <w:rFonts w:ascii="Segoe UI Symbol" w:hAnsi="Segoe UI Symbol" w:cs="Segoe UI Symbol"/>
        </w:rPr>
        <w:t>☐</w:t>
      </w:r>
      <w:r w:rsidRPr="001A0143">
        <w:t xml:space="preserve"> Oui </w:t>
      </w:r>
      <w:r w:rsidRPr="001A0143">
        <w:tab/>
      </w:r>
      <w:r w:rsidRPr="001A0143">
        <w:rPr>
          <w:rFonts w:ascii="Segoe UI Symbol" w:hAnsi="Segoe UI Symbol" w:cs="Segoe UI Symbol"/>
        </w:rPr>
        <w:t>☒</w:t>
      </w:r>
      <w:r w:rsidRPr="001A0143">
        <w:t xml:space="preserve"> Non</w:t>
      </w:r>
    </w:p>
    <w:p w14:paraId="0C6B4E16" w14:textId="797BA534" w:rsidR="000355E8" w:rsidRPr="001A0143" w:rsidRDefault="000355E8" w:rsidP="000355E8">
      <w:pPr>
        <w:tabs>
          <w:tab w:val="left" w:pos="6096"/>
          <w:tab w:val="left" w:pos="6946"/>
        </w:tabs>
      </w:pPr>
      <w:r w:rsidRPr="001A0143">
        <w:t>Le présent document a été transmis et expliqué aux collaboratrices et collaborateurs.</w:t>
      </w:r>
    </w:p>
    <w:p w14:paraId="0B9F5F83" w14:textId="77777777" w:rsidR="000355E8" w:rsidRPr="001A0143" w:rsidRDefault="000355E8" w:rsidP="000355E8">
      <w:pPr>
        <w:tabs>
          <w:tab w:val="left" w:pos="6096"/>
          <w:tab w:val="left" w:pos="6946"/>
        </w:tabs>
      </w:pPr>
    </w:p>
    <w:p w14:paraId="0FB363BA" w14:textId="64FFF390" w:rsidR="00D13B1F" w:rsidRPr="001A0143" w:rsidRDefault="000355E8" w:rsidP="000355E8">
      <w:pPr>
        <w:tabs>
          <w:tab w:val="left" w:pos="6096"/>
          <w:tab w:val="left" w:pos="6946"/>
        </w:tabs>
      </w:pPr>
      <w:r w:rsidRPr="001A0143">
        <w:t>Personne responsable, signature et date</w:t>
      </w:r>
      <w:r w:rsidR="00F532DA">
        <w:t>:</w:t>
      </w:r>
      <w:r w:rsidRPr="001A0143">
        <w:t xml:space="preserve"> ___________________________</w:t>
      </w:r>
    </w:p>
    <w:sectPr w:rsidR="00D13B1F" w:rsidRPr="001A0143" w:rsidSect="00C81023">
      <w:headerReference w:type="even" r:id="rId24"/>
      <w:headerReference w:type="default" r:id="rId25"/>
      <w:footerReference w:type="even" r:id="rId26"/>
      <w:footerReference w:type="default" r:id="rId27"/>
      <w:headerReference w:type="first" r:id="rId28"/>
      <w:footerReference w:type="first" r:id="rId29"/>
      <w:pgSz w:w="11906" w:h="16838" w:code="9"/>
      <w:pgMar w:top="1275" w:right="1134" w:bottom="567"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BED4" w14:textId="77777777" w:rsidR="00222CAE" w:rsidRDefault="00222CAE">
      <w:r>
        <w:separator/>
      </w:r>
    </w:p>
  </w:endnote>
  <w:endnote w:type="continuationSeparator" w:id="0">
    <w:p w14:paraId="28006A19" w14:textId="77777777" w:rsidR="00222CAE" w:rsidRDefault="0022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14:paraId="0A79EAED" w14:textId="77777777" w:rsidR="008F23AE" w:rsidRDefault="008F23AE">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F23AE" w:rsidRDefault="008F23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D40D" w14:textId="77777777" w:rsidR="00A259E8" w:rsidRDefault="00A259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3756" w14:textId="77777777" w:rsidR="00A259E8" w:rsidRDefault="00A25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5CFF" w14:textId="77777777" w:rsidR="00222CAE" w:rsidRDefault="00222CAE">
      <w:pPr>
        <w:spacing w:before="160" w:after="0"/>
        <w:rPr>
          <w:sz w:val="18"/>
          <w:szCs w:val="18"/>
        </w:rPr>
      </w:pPr>
      <w:r>
        <w:rPr>
          <w:sz w:val="18"/>
          <w:szCs w:val="18"/>
        </w:rPr>
        <w:separator/>
      </w:r>
    </w:p>
  </w:footnote>
  <w:footnote w:type="continuationSeparator" w:id="0">
    <w:p w14:paraId="20AA0D1B" w14:textId="77777777" w:rsidR="00222CAE" w:rsidRDefault="00222CAE">
      <w:r>
        <w:continuationSeparator/>
      </w:r>
    </w:p>
  </w:footnote>
  <w:footnote w:id="1">
    <w:p w14:paraId="63A6A757" w14:textId="58732131" w:rsidR="00865F4F" w:rsidRDefault="00865F4F" w:rsidP="00865F4F">
      <w:pPr>
        <w:pStyle w:val="Funotentext"/>
      </w:pPr>
      <w:r>
        <w:rPr>
          <w:rStyle w:val="Funotenzeichen"/>
        </w:rPr>
        <w:footnoteRef/>
      </w:r>
      <w:r>
        <w:t xml:space="preserve"> </w:t>
      </w:r>
      <w:r w:rsidR="008D5375">
        <w:t>Cf</w:t>
      </w:r>
      <w:r>
        <w:t xml:space="preserve">. </w:t>
      </w:r>
      <w:r w:rsidR="008D5375">
        <w:t xml:space="preserve">le </w:t>
      </w:r>
      <w:r w:rsidR="008D5375">
        <w:rPr>
          <w:rFonts w:cs="Arial"/>
        </w:rPr>
        <w:t>« Plan de protection pour les inhumations »</w:t>
      </w:r>
      <w:r w:rsidR="00F174FD">
        <w:rPr>
          <w:rFonts w:cs="Arial"/>
        </w:rPr>
        <w:t xml:space="preserve"> (SECO/</w:t>
      </w:r>
      <w:r w:rsidR="008D5375">
        <w:rPr>
          <w:rFonts w:cs="Arial"/>
        </w:rPr>
        <w:t>OFSP</w:t>
      </w:r>
      <w:r w:rsidR="00F174FD">
        <w:rPr>
          <w:rFonts w:cs="Arial"/>
        </w:rPr>
        <w:t xml:space="preserve">) </w:t>
      </w:r>
      <w:r w:rsidR="008D5375">
        <w:rPr>
          <w:rFonts w:cs="Arial"/>
        </w:rPr>
        <w:t>et le « Plan de protection pour la célébration des cultes »</w:t>
      </w:r>
      <w:r w:rsidR="00F174FD">
        <w:rPr>
          <w:rFonts w:cs="Arial"/>
        </w:rPr>
        <w:t xml:space="preserve"> (E</w:t>
      </w:r>
      <w:r w:rsidR="008D5375">
        <w:rPr>
          <w:rFonts w:cs="Arial"/>
        </w:rPr>
        <w:t>ERS</w:t>
      </w:r>
      <w:r w:rsidR="00F174FD">
        <w:rPr>
          <w:rFonts w:cs="Arial"/>
        </w:rPr>
        <w:t>)</w:t>
      </w:r>
      <w:r>
        <w:t>.</w:t>
      </w:r>
    </w:p>
  </w:footnote>
  <w:footnote w:id="2">
    <w:p w14:paraId="2DD18C56" w14:textId="00D2BB19" w:rsidR="00264DFA" w:rsidRDefault="00264DFA" w:rsidP="001A0143">
      <w:r w:rsidRPr="001A0143">
        <w:footnoteRef/>
      </w:r>
      <w:r w:rsidRPr="001A0143">
        <w:t xml:space="preserve"> Par </w:t>
      </w:r>
      <w:r w:rsidR="0093437E" w:rsidRPr="001A0143">
        <w:t>visiteuses et visiteurs</w:t>
      </w:r>
      <w:r w:rsidRPr="001A0143">
        <w:t>, on entend ci-après aussi les personnes demandant conseil et les clientes et clients.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BC25" w14:textId="77777777" w:rsidR="00A259E8" w:rsidRDefault="00A25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BD52" w14:textId="77777777" w:rsidR="00A259E8" w:rsidRDefault="00A259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22" w:type="dxa"/>
      <w:tblInd w:w="-510" w:type="dxa"/>
      <w:tblLayout w:type="fixed"/>
      <w:tblLook w:val="01E0" w:firstRow="1" w:lastRow="1" w:firstColumn="1" w:lastColumn="1" w:noHBand="0" w:noVBand="0"/>
    </w:tblPr>
    <w:tblGrid>
      <w:gridCol w:w="6464"/>
      <w:gridCol w:w="4858"/>
    </w:tblGrid>
    <w:tr w:rsidR="008F23AE" w14:paraId="454BF399" w14:textId="77777777" w:rsidTr="006E1C03">
      <w:trPr>
        <w:cantSplit/>
        <w:trHeight w:hRule="exact" w:val="1985"/>
      </w:trPr>
      <w:tc>
        <w:tcPr>
          <w:tcW w:w="6464" w:type="dxa"/>
        </w:tcPr>
        <w:p w14:paraId="3988A313" w14:textId="691B2C25" w:rsidR="008F23AE" w:rsidRPr="006B4BF6" w:rsidRDefault="008F23AE" w:rsidP="00073176">
          <w:pPr>
            <w:tabs>
              <w:tab w:val="left" w:pos="2529"/>
            </w:tabs>
          </w:pPr>
          <w:r>
            <w:rPr>
              <w:noProof/>
              <w:lang w:val="de-CH" w:eastAsia="de-CH"/>
            </w:rPr>
            <w:drawing>
              <wp:anchor distT="0" distB="0" distL="114300" distR="114300" simplePos="0" relativeHeight="251660288" behindDoc="0" locked="0" layoutInCell="1" allowOverlap="1" wp14:anchorId="299541B8" wp14:editId="72CA957A">
                <wp:simplePos x="0" y="0"/>
                <wp:positionH relativeFrom="column">
                  <wp:posOffset>-73660</wp:posOffset>
                </wp:positionH>
                <wp:positionV relativeFrom="paragraph">
                  <wp:posOffset>-19050</wp:posOffset>
                </wp:positionV>
                <wp:extent cx="2253082" cy="581558"/>
                <wp:effectExtent l="0" t="0" r="0" b="9525"/>
                <wp:wrapNone/>
                <wp:docPr id="9"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rsidRPr="006B4BF6">
            <w:tab/>
          </w:r>
          <w:r w:rsidR="006B4BF6" w:rsidRPr="006B4BF6">
            <w:rPr>
              <w:noProof/>
              <w:sz w:val="15"/>
              <w:szCs w:val="20"/>
              <w:lang w:eastAsia="de-CH"/>
            </w:rPr>
            <w:t>Basé sur le modèle d</w:t>
          </w:r>
          <w:r w:rsidR="00005C8D">
            <w:rPr>
              <w:noProof/>
              <w:sz w:val="15"/>
              <w:szCs w:val="20"/>
              <w:lang w:eastAsia="de-CH"/>
            </w:rPr>
            <w:t>u</w:t>
          </w:r>
          <w:r w:rsidR="006B4BF6" w:rsidRPr="006B4BF6">
            <w:rPr>
              <w:noProof/>
              <w:sz w:val="15"/>
              <w:szCs w:val="20"/>
              <w:lang w:eastAsia="de-CH"/>
            </w:rPr>
            <w:t xml:space="preserve"> plan de protection du</w:t>
          </w:r>
          <w:r w:rsidRPr="006B4BF6">
            <w:t xml:space="preserve"> </w:t>
          </w:r>
        </w:p>
      </w:tc>
      <w:tc>
        <w:tcPr>
          <w:tcW w:w="4858" w:type="dxa"/>
        </w:tcPr>
        <w:p w14:paraId="49E4DDE7" w14:textId="24229F45" w:rsidR="008F23AE" w:rsidRPr="006B4BF6" w:rsidRDefault="006B4BF6" w:rsidP="00C763B6">
          <w:pPr>
            <w:pStyle w:val="zzKopfDept"/>
            <w:spacing w:after="0" w:line="240" w:lineRule="auto"/>
            <w:rPr>
              <w:lang w:val="fr-CH"/>
            </w:rPr>
          </w:pPr>
          <w:r w:rsidRPr="006B4BF6">
            <w:rPr>
              <w:lang w:val="fr-CH"/>
            </w:rPr>
            <w:t>Département fédéral</w:t>
          </w:r>
          <w:r w:rsidR="008F23AE" w:rsidRPr="006B4BF6">
            <w:rPr>
              <w:lang w:val="fr-CH"/>
            </w:rPr>
            <w:cr/>
          </w:r>
          <w:r w:rsidRPr="006B4BF6">
            <w:rPr>
              <w:lang w:val="fr-CH"/>
            </w:rPr>
            <w:t>de l’économie, de la formation et de la recherche</w:t>
          </w:r>
          <w:r w:rsidR="008F23AE" w:rsidRPr="006B4BF6">
            <w:rPr>
              <w:lang w:val="fr-CH"/>
            </w:rPr>
            <w:t xml:space="preserve"> </w:t>
          </w:r>
          <w:r>
            <w:rPr>
              <w:lang w:val="fr-CH"/>
            </w:rPr>
            <w:t>DEFR</w:t>
          </w:r>
        </w:p>
        <w:p w14:paraId="6C21C420" w14:textId="786F8864" w:rsidR="008F23AE" w:rsidRPr="006B4BF6" w:rsidRDefault="006B4BF6" w:rsidP="00C763B6">
          <w:pPr>
            <w:pStyle w:val="zzKopfFett"/>
            <w:rPr>
              <w:lang w:val="fr-CH"/>
            </w:rPr>
          </w:pPr>
          <w:r w:rsidRPr="006B4BF6">
            <w:rPr>
              <w:lang w:val="fr-CH"/>
            </w:rPr>
            <w:t>Secrétarait d’Etat à l’économie</w:t>
          </w:r>
          <w:r w:rsidR="008F23AE" w:rsidRPr="006B4BF6">
            <w:rPr>
              <w:lang w:val="fr-CH"/>
            </w:rPr>
            <w:t xml:space="preserve"> SECO</w:t>
          </w:r>
        </w:p>
        <w:p w14:paraId="666DFE54" w14:textId="47BCD492" w:rsidR="008F23AE" w:rsidRPr="006B4BF6" w:rsidRDefault="008F23AE" w:rsidP="00C763B6">
          <w:pPr>
            <w:pStyle w:val="zzKopfOE"/>
            <w:rPr>
              <w:lang w:val="fr-CH"/>
            </w:rPr>
          </w:pPr>
        </w:p>
        <w:p w14:paraId="24C2BC5A" w14:textId="4D1A6948" w:rsidR="008F23AE" w:rsidRPr="006B4BF6" w:rsidRDefault="006B4BF6" w:rsidP="00C763B6">
          <w:pPr>
            <w:pStyle w:val="zzKopfOE"/>
            <w:rPr>
              <w:b/>
              <w:lang w:val="fr-CH"/>
            </w:rPr>
          </w:pPr>
          <w:r w:rsidRPr="006B4BF6">
            <w:rPr>
              <w:b/>
              <w:lang w:val="fr-CH"/>
            </w:rPr>
            <w:t>Département fédéral de l’intérieur</w:t>
          </w:r>
          <w:r w:rsidR="008F23AE" w:rsidRPr="006B4BF6">
            <w:rPr>
              <w:b/>
              <w:lang w:val="fr-CH"/>
            </w:rPr>
            <w:t xml:space="preserve"> </w:t>
          </w:r>
          <w:r>
            <w:rPr>
              <w:b/>
              <w:lang w:val="fr-CH"/>
            </w:rPr>
            <w:t>DFI</w:t>
          </w:r>
        </w:p>
        <w:p w14:paraId="5DC08862" w14:textId="71EB59DC" w:rsidR="008F23AE" w:rsidRPr="006B4BF6" w:rsidRDefault="006B4BF6" w:rsidP="00C763B6">
          <w:pPr>
            <w:pStyle w:val="zzKopfOE"/>
            <w:rPr>
              <w:lang w:val="fr-CH"/>
            </w:rPr>
          </w:pPr>
          <w:r w:rsidRPr="006B4BF6">
            <w:rPr>
              <w:lang w:val="fr-CH"/>
            </w:rPr>
            <w:t>Office fédéral de la santé</w:t>
          </w:r>
          <w:r w:rsidR="00A259E8">
            <w:rPr>
              <w:lang w:val="fr-CH"/>
            </w:rPr>
            <w:t xml:space="preserve"> publique</w:t>
          </w:r>
          <w:r w:rsidR="008F23AE" w:rsidRPr="006B4BF6">
            <w:rPr>
              <w:lang w:val="fr-CH"/>
            </w:rPr>
            <w:t xml:space="preserve"> </w:t>
          </w:r>
          <w:r>
            <w:rPr>
              <w:lang w:val="fr-CH"/>
            </w:rPr>
            <w:t>OFSP</w:t>
          </w:r>
        </w:p>
        <w:p w14:paraId="3E3D0094" w14:textId="7B222D80" w:rsidR="008F23AE" w:rsidRPr="006B4BF6" w:rsidRDefault="008F23AE" w:rsidP="00C763B6">
          <w:pPr>
            <w:pStyle w:val="zzKopfOE"/>
            <w:rPr>
              <w:lang w:val="fr-CH"/>
            </w:rPr>
          </w:pPr>
        </w:p>
      </w:tc>
    </w:tr>
  </w:tbl>
  <w:p w14:paraId="0DCD1984" w14:textId="62560E19" w:rsidR="008F23AE" w:rsidRPr="00C763B6" w:rsidRDefault="008F23AE" w:rsidP="00C763B6">
    <w:pPr>
      <w:pStyle w:val="Kopfzeile"/>
    </w:pPr>
    <w:r>
      <w:rPr>
        <w:noProof/>
        <w:lang w:val="de-CH" w:eastAsia="de-CH"/>
      </w:rPr>
      <w:drawing>
        <wp:anchor distT="0" distB="0" distL="114300" distR="114300" simplePos="0" relativeHeight="251662336" behindDoc="1" locked="0" layoutInCell="1" allowOverlap="1" wp14:anchorId="1FEC3467" wp14:editId="217B4CAF">
          <wp:simplePos x="0" y="0"/>
          <wp:positionH relativeFrom="column">
            <wp:posOffset>-520577</wp:posOffset>
          </wp:positionH>
          <wp:positionV relativeFrom="paragraph">
            <wp:posOffset>-1562622</wp:posOffset>
          </wp:positionV>
          <wp:extent cx="1720734" cy="1549021"/>
          <wp:effectExtent l="0" t="0" r="0" b="0"/>
          <wp:wrapNone/>
          <wp:docPr id="10"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2"/>
                  <a:stretch>
                    <a:fillRect/>
                  </a:stretch>
                </pic:blipFill>
                <pic:spPr>
                  <a:xfrm>
                    <a:off x="0" y="0"/>
                    <a:ext cx="1729611" cy="15570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9"/>
    <w:multiLevelType w:val="hybridMultilevel"/>
    <w:tmpl w:val="A5622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0520879"/>
    <w:multiLevelType w:val="hybridMultilevel"/>
    <w:tmpl w:val="8256A52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4747D0"/>
    <w:multiLevelType w:val="hybridMultilevel"/>
    <w:tmpl w:val="8AD2163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618A"/>
    <w:multiLevelType w:val="hybridMultilevel"/>
    <w:tmpl w:val="C7C67074"/>
    <w:lvl w:ilvl="0" w:tplc="117E6F64">
      <w:start w:val="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A7698"/>
    <w:multiLevelType w:val="hybridMultilevel"/>
    <w:tmpl w:val="E2462EE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D321D1E"/>
    <w:multiLevelType w:val="hybridMultilevel"/>
    <w:tmpl w:val="6EC4B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1E73259"/>
    <w:multiLevelType w:val="hybridMultilevel"/>
    <w:tmpl w:val="854A08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7B432F5"/>
    <w:multiLevelType w:val="hybridMultilevel"/>
    <w:tmpl w:val="545CE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0"/>
  </w:num>
  <w:num w:numId="4">
    <w:abstractNumId w:val="11"/>
  </w:num>
  <w:num w:numId="5">
    <w:abstractNumId w:val="25"/>
  </w:num>
  <w:num w:numId="6">
    <w:abstractNumId w:val="12"/>
  </w:num>
  <w:num w:numId="7">
    <w:abstractNumId w:val="15"/>
  </w:num>
  <w:num w:numId="8">
    <w:abstractNumId w:val="23"/>
  </w:num>
  <w:num w:numId="9">
    <w:abstractNumId w:val="3"/>
  </w:num>
  <w:num w:numId="10">
    <w:abstractNumId w:val="13"/>
  </w:num>
  <w:num w:numId="11">
    <w:abstractNumId w:val="6"/>
  </w:num>
  <w:num w:numId="12">
    <w:abstractNumId w:val="24"/>
  </w:num>
  <w:num w:numId="13">
    <w:abstractNumId w:val="9"/>
  </w:num>
  <w:num w:numId="14">
    <w:abstractNumId w:val="17"/>
  </w:num>
  <w:num w:numId="15">
    <w:abstractNumId w:val="2"/>
  </w:num>
  <w:num w:numId="16">
    <w:abstractNumId w:val="5"/>
  </w:num>
  <w:num w:numId="17">
    <w:abstractNumId w:val="18"/>
  </w:num>
  <w:num w:numId="18">
    <w:abstractNumId w:val="14"/>
  </w:num>
  <w:num w:numId="19">
    <w:abstractNumId w:val="8"/>
  </w:num>
  <w:num w:numId="20">
    <w:abstractNumId w:val="19"/>
  </w:num>
  <w:num w:numId="21">
    <w:abstractNumId w:val="0"/>
  </w:num>
  <w:num w:numId="22">
    <w:abstractNumId w:val="22"/>
  </w:num>
  <w:num w:numId="23">
    <w:abstractNumId w:val="21"/>
  </w:num>
  <w:num w:numId="24">
    <w:abstractNumId w:val="23"/>
  </w:num>
  <w:num w:numId="25">
    <w:abstractNumId w:val="8"/>
  </w:num>
  <w:num w:numId="26">
    <w:abstractNumId w:val="1"/>
  </w:num>
  <w:num w:numId="27">
    <w:abstractNumId w:val="23"/>
  </w:num>
  <w:num w:numId="28">
    <w:abstractNumId w:val="4"/>
  </w:num>
  <w:num w:numId="29">
    <w:abstractNumId w:val="10"/>
  </w:num>
  <w:num w:numId="3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C8D"/>
    <w:rsid w:val="00012A52"/>
    <w:rsid w:val="00015139"/>
    <w:rsid w:val="000224A9"/>
    <w:rsid w:val="000355E8"/>
    <w:rsid w:val="00050B81"/>
    <w:rsid w:val="00072505"/>
    <w:rsid w:val="00073176"/>
    <w:rsid w:val="00076975"/>
    <w:rsid w:val="000854E6"/>
    <w:rsid w:val="000A7A55"/>
    <w:rsid w:val="000C1464"/>
    <w:rsid w:val="000C4F92"/>
    <w:rsid w:val="000C5D13"/>
    <w:rsid w:val="000D1C28"/>
    <w:rsid w:val="000D57D6"/>
    <w:rsid w:val="000D61E2"/>
    <w:rsid w:val="000D6F6C"/>
    <w:rsid w:val="000E7B55"/>
    <w:rsid w:val="000F779C"/>
    <w:rsid w:val="000F7C09"/>
    <w:rsid w:val="00113B02"/>
    <w:rsid w:val="0011721D"/>
    <w:rsid w:val="001271EC"/>
    <w:rsid w:val="00130F39"/>
    <w:rsid w:val="001404E8"/>
    <w:rsid w:val="001476E8"/>
    <w:rsid w:val="00155436"/>
    <w:rsid w:val="001632AE"/>
    <w:rsid w:val="001636A6"/>
    <w:rsid w:val="001654BE"/>
    <w:rsid w:val="00187226"/>
    <w:rsid w:val="0019173C"/>
    <w:rsid w:val="001A0143"/>
    <w:rsid w:val="001A04E8"/>
    <w:rsid w:val="001B6A1E"/>
    <w:rsid w:val="001C11E5"/>
    <w:rsid w:val="001C36EE"/>
    <w:rsid w:val="001C5365"/>
    <w:rsid w:val="001E0A04"/>
    <w:rsid w:val="001E19B3"/>
    <w:rsid w:val="001E25EF"/>
    <w:rsid w:val="001E3B9A"/>
    <w:rsid w:val="001F3B61"/>
    <w:rsid w:val="0020515E"/>
    <w:rsid w:val="0021589A"/>
    <w:rsid w:val="00222CAE"/>
    <w:rsid w:val="002250A6"/>
    <w:rsid w:val="00244A7C"/>
    <w:rsid w:val="002520EA"/>
    <w:rsid w:val="00254F02"/>
    <w:rsid w:val="002562B1"/>
    <w:rsid w:val="00256499"/>
    <w:rsid w:val="00264DFA"/>
    <w:rsid w:val="00284C5B"/>
    <w:rsid w:val="00294364"/>
    <w:rsid w:val="002A6C86"/>
    <w:rsid w:val="002B3B40"/>
    <w:rsid w:val="002B6A72"/>
    <w:rsid w:val="002B7AF9"/>
    <w:rsid w:val="002F14D3"/>
    <w:rsid w:val="002F5BE3"/>
    <w:rsid w:val="00300AC9"/>
    <w:rsid w:val="003173A0"/>
    <w:rsid w:val="003178C4"/>
    <w:rsid w:val="00324DAC"/>
    <w:rsid w:val="003263C6"/>
    <w:rsid w:val="00327C11"/>
    <w:rsid w:val="0035423D"/>
    <w:rsid w:val="0035496C"/>
    <w:rsid w:val="00381089"/>
    <w:rsid w:val="003970E2"/>
    <w:rsid w:val="003A16EA"/>
    <w:rsid w:val="003A1778"/>
    <w:rsid w:val="003A5B78"/>
    <w:rsid w:val="003A6902"/>
    <w:rsid w:val="003B6358"/>
    <w:rsid w:val="003C1EC4"/>
    <w:rsid w:val="003C7CFD"/>
    <w:rsid w:val="003D3A55"/>
    <w:rsid w:val="003D3B11"/>
    <w:rsid w:val="003D3F76"/>
    <w:rsid w:val="003D5E34"/>
    <w:rsid w:val="003E06EE"/>
    <w:rsid w:val="003E6328"/>
    <w:rsid w:val="003E6758"/>
    <w:rsid w:val="003F2F03"/>
    <w:rsid w:val="003F4643"/>
    <w:rsid w:val="003F49B0"/>
    <w:rsid w:val="003F590B"/>
    <w:rsid w:val="003F68F4"/>
    <w:rsid w:val="003F6EBD"/>
    <w:rsid w:val="004105E1"/>
    <w:rsid w:val="00412772"/>
    <w:rsid w:val="00421A61"/>
    <w:rsid w:val="004259B5"/>
    <w:rsid w:val="00426539"/>
    <w:rsid w:val="004267F2"/>
    <w:rsid w:val="00431840"/>
    <w:rsid w:val="004442C6"/>
    <w:rsid w:val="0045696B"/>
    <w:rsid w:val="00491BB7"/>
    <w:rsid w:val="00493D5D"/>
    <w:rsid w:val="00494C8C"/>
    <w:rsid w:val="00496D8B"/>
    <w:rsid w:val="00496E3A"/>
    <w:rsid w:val="004A349B"/>
    <w:rsid w:val="004B0C4F"/>
    <w:rsid w:val="004B504B"/>
    <w:rsid w:val="004C77CA"/>
    <w:rsid w:val="004E03CD"/>
    <w:rsid w:val="004E5C55"/>
    <w:rsid w:val="004E75E8"/>
    <w:rsid w:val="004F3DF2"/>
    <w:rsid w:val="005134ED"/>
    <w:rsid w:val="00522860"/>
    <w:rsid w:val="00526460"/>
    <w:rsid w:val="00527E0B"/>
    <w:rsid w:val="005333C0"/>
    <w:rsid w:val="005460CD"/>
    <w:rsid w:val="00546AFF"/>
    <w:rsid w:val="00556953"/>
    <w:rsid w:val="005573F3"/>
    <w:rsid w:val="005609C5"/>
    <w:rsid w:val="005626C3"/>
    <w:rsid w:val="00563652"/>
    <w:rsid w:val="00577B62"/>
    <w:rsid w:val="005809FA"/>
    <w:rsid w:val="005862D6"/>
    <w:rsid w:val="005932B5"/>
    <w:rsid w:val="005A0FD8"/>
    <w:rsid w:val="005A392D"/>
    <w:rsid w:val="005A47A5"/>
    <w:rsid w:val="005B0BD9"/>
    <w:rsid w:val="005C3420"/>
    <w:rsid w:val="005C615B"/>
    <w:rsid w:val="005C6DE6"/>
    <w:rsid w:val="005D48A7"/>
    <w:rsid w:val="005D77CE"/>
    <w:rsid w:val="005D7A27"/>
    <w:rsid w:val="005F6D5B"/>
    <w:rsid w:val="0060579A"/>
    <w:rsid w:val="00606389"/>
    <w:rsid w:val="00616267"/>
    <w:rsid w:val="006230FE"/>
    <w:rsid w:val="0062601D"/>
    <w:rsid w:val="006321C5"/>
    <w:rsid w:val="006325D5"/>
    <w:rsid w:val="00633972"/>
    <w:rsid w:val="00635B1D"/>
    <w:rsid w:val="00636430"/>
    <w:rsid w:val="006378C1"/>
    <w:rsid w:val="00650C80"/>
    <w:rsid w:val="00667198"/>
    <w:rsid w:val="00670ED7"/>
    <w:rsid w:val="00675101"/>
    <w:rsid w:val="006802D5"/>
    <w:rsid w:val="00680CB1"/>
    <w:rsid w:val="006845F3"/>
    <w:rsid w:val="00684A4F"/>
    <w:rsid w:val="0069772E"/>
    <w:rsid w:val="006A3129"/>
    <w:rsid w:val="006A4408"/>
    <w:rsid w:val="006A6EC9"/>
    <w:rsid w:val="006B4BF6"/>
    <w:rsid w:val="006B71E1"/>
    <w:rsid w:val="006C0C16"/>
    <w:rsid w:val="006C4173"/>
    <w:rsid w:val="006C43F4"/>
    <w:rsid w:val="006D2A91"/>
    <w:rsid w:val="006D5A25"/>
    <w:rsid w:val="006D5E00"/>
    <w:rsid w:val="006D7844"/>
    <w:rsid w:val="006E1C03"/>
    <w:rsid w:val="006F642E"/>
    <w:rsid w:val="006F6D37"/>
    <w:rsid w:val="007005F2"/>
    <w:rsid w:val="00700B66"/>
    <w:rsid w:val="007016AE"/>
    <w:rsid w:val="00706031"/>
    <w:rsid w:val="00710925"/>
    <w:rsid w:val="00716FB9"/>
    <w:rsid w:val="00717CE4"/>
    <w:rsid w:val="00725472"/>
    <w:rsid w:val="00740659"/>
    <w:rsid w:val="00742F39"/>
    <w:rsid w:val="00745986"/>
    <w:rsid w:val="00762B7A"/>
    <w:rsid w:val="00772564"/>
    <w:rsid w:val="00774415"/>
    <w:rsid w:val="007751D9"/>
    <w:rsid w:val="00776A17"/>
    <w:rsid w:val="0078711C"/>
    <w:rsid w:val="00791F58"/>
    <w:rsid w:val="00797730"/>
    <w:rsid w:val="00797DAD"/>
    <w:rsid w:val="007A0960"/>
    <w:rsid w:val="007A3F8B"/>
    <w:rsid w:val="007A534B"/>
    <w:rsid w:val="007A5D43"/>
    <w:rsid w:val="007A5FDD"/>
    <w:rsid w:val="007B1C97"/>
    <w:rsid w:val="007C2FDD"/>
    <w:rsid w:val="007C6393"/>
    <w:rsid w:val="007D0EF0"/>
    <w:rsid w:val="007D1C9D"/>
    <w:rsid w:val="007D27C2"/>
    <w:rsid w:val="007E1B85"/>
    <w:rsid w:val="007E486C"/>
    <w:rsid w:val="007F0581"/>
    <w:rsid w:val="00801752"/>
    <w:rsid w:val="008020D2"/>
    <w:rsid w:val="0080212D"/>
    <w:rsid w:val="00803946"/>
    <w:rsid w:val="00806354"/>
    <w:rsid w:val="00810811"/>
    <w:rsid w:val="00816A43"/>
    <w:rsid w:val="00817F31"/>
    <w:rsid w:val="00826B7C"/>
    <w:rsid w:val="00832B7B"/>
    <w:rsid w:val="00835377"/>
    <w:rsid w:val="00836436"/>
    <w:rsid w:val="008550CA"/>
    <w:rsid w:val="00865F4F"/>
    <w:rsid w:val="00871062"/>
    <w:rsid w:val="0087604B"/>
    <w:rsid w:val="008933B6"/>
    <w:rsid w:val="008A0DC4"/>
    <w:rsid w:val="008B3A10"/>
    <w:rsid w:val="008B4F43"/>
    <w:rsid w:val="008B5BC0"/>
    <w:rsid w:val="008C6F2A"/>
    <w:rsid w:val="008C7123"/>
    <w:rsid w:val="008D2A9B"/>
    <w:rsid w:val="008D5375"/>
    <w:rsid w:val="008E1B05"/>
    <w:rsid w:val="008E4130"/>
    <w:rsid w:val="008E5E9D"/>
    <w:rsid w:val="008E6AE9"/>
    <w:rsid w:val="008E78E0"/>
    <w:rsid w:val="008F23AE"/>
    <w:rsid w:val="008F5F0E"/>
    <w:rsid w:val="00932C89"/>
    <w:rsid w:val="0093437E"/>
    <w:rsid w:val="009429CA"/>
    <w:rsid w:val="00952C57"/>
    <w:rsid w:val="00961BC9"/>
    <w:rsid w:val="00966EB4"/>
    <w:rsid w:val="0097024D"/>
    <w:rsid w:val="00970D70"/>
    <w:rsid w:val="00983647"/>
    <w:rsid w:val="00985975"/>
    <w:rsid w:val="00991F99"/>
    <w:rsid w:val="009A27AD"/>
    <w:rsid w:val="009B3C20"/>
    <w:rsid w:val="009B7362"/>
    <w:rsid w:val="009C1C15"/>
    <w:rsid w:val="009C218D"/>
    <w:rsid w:val="009C6377"/>
    <w:rsid w:val="009D02F4"/>
    <w:rsid w:val="009D4282"/>
    <w:rsid w:val="009D4B93"/>
    <w:rsid w:val="009E4DD7"/>
    <w:rsid w:val="009E64E2"/>
    <w:rsid w:val="00A0142B"/>
    <w:rsid w:val="00A030A2"/>
    <w:rsid w:val="00A05143"/>
    <w:rsid w:val="00A061F5"/>
    <w:rsid w:val="00A11FFA"/>
    <w:rsid w:val="00A205EB"/>
    <w:rsid w:val="00A232C5"/>
    <w:rsid w:val="00A259E8"/>
    <w:rsid w:val="00A42A8D"/>
    <w:rsid w:val="00A52778"/>
    <w:rsid w:val="00A5386F"/>
    <w:rsid w:val="00A55CD2"/>
    <w:rsid w:val="00A6071C"/>
    <w:rsid w:val="00A622C2"/>
    <w:rsid w:val="00A67C30"/>
    <w:rsid w:val="00A75027"/>
    <w:rsid w:val="00A75423"/>
    <w:rsid w:val="00AA0923"/>
    <w:rsid w:val="00AA2832"/>
    <w:rsid w:val="00AC3736"/>
    <w:rsid w:val="00AC6031"/>
    <w:rsid w:val="00AD497D"/>
    <w:rsid w:val="00AE2626"/>
    <w:rsid w:val="00AF049F"/>
    <w:rsid w:val="00AF7E11"/>
    <w:rsid w:val="00B0449E"/>
    <w:rsid w:val="00B0487A"/>
    <w:rsid w:val="00B160BB"/>
    <w:rsid w:val="00B25895"/>
    <w:rsid w:val="00B32DFA"/>
    <w:rsid w:val="00B409F1"/>
    <w:rsid w:val="00B41E53"/>
    <w:rsid w:val="00B45F17"/>
    <w:rsid w:val="00B72A73"/>
    <w:rsid w:val="00B7537A"/>
    <w:rsid w:val="00B76A2C"/>
    <w:rsid w:val="00B823B2"/>
    <w:rsid w:val="00B86A25"/>
    <w:rsid w:val="00B912FD"/>
    <w:rsid w:val="00B95E67"/>
    <w:rsid w:val="00B977E5"/>
    <w:rsid w:val="00BA0589"/>
    <w:rsid w:val="00BA1FEE"/>
    <w:rsid w:val="00BA45C9"/>
    <w:rsid w:val="00BB6950"/>
    <w:rsid w:val="00BD0705"/>
    <w:rsid w:val="00BD415D"/>
    <w:rsid w:val="00BE0F03"/>
    <w:rsid w:val="00BE2158"/>
    <w:rsid w:val="00BF47AE"/>
    <w:rsid w:val="00C0256E"/>
    <w:rsid w:val="00C0419F"/>
    <w:rsid w:val="00C11996"/>
    <w:rsid w:val="00C133BD"/>
    <w:rsid w:val="00C26111"/>
    <w:rsid w:val="00C308C2"/>
    <w:rsid w:val="00C31870"/>
    <w:rsid w:val="00C31E6F"/>
    <w:rsid w:val="00C40EE7"/>
    <w:rsid w:val="00C4165B"/>
    <w:rsid w:val="00C502C6"/>
    <w:rsid w:val="00C520AE"/>
    <w:rsid w:val="00C55C82"/>
    <w:rsid w:val="00C563AE"/>
    <w:rsid w:val="00C619D9"/>
    <w:rsid w:val="00C63EE4"/>
    <w:rsid w:val="00C64BF3"/>
    <w:rsid w:val="00C65394"/>
    <w:rsid w:val="00C67F41"/>
    <w:rsid w:val="00C71574"/>
    <w:rsid w:val="00C75EC8"/>
    <w:rsid w:val="00C763B6"/>
    <w:rsid w:val="00C81023"/>
    <w:rsid w:val="00C810B7"/>
    <w:rsid w:val="00C82358"/>
    <w:rsid w:val="00C9579C"/>
    <w:rsid w:val="00CA29F7"/>
    <w:rsid w:val="00CA5F61"/>
    <w:rsid w:val="00CA6BFB"/>
    <w:rsid w:val="00CA77BE"/>
    <w:rsid w:val="00CB0D62"/>
    <w:rsid w:val="00CB2687"/>
    <w:rsid w:val="00CC3CD8"/>
    <w:rsid w:val="00CE214F"/>
    <w:rsid w:val="00CE54D9"/>
    <w:rsid w:val="00CE650C"/>
    <w:rsid w:val="00CF4784"/>
    <w:rsid w:val="00D01D29"/>
    <w:rsid w:val="00D10302"/>
    <w:rsid w:val="00D13B1F"/>
    <w:rsid w:val="00D14B07"/>
    <w:rsid w:val="00D16332"/>
    <w:rsid w:val="00D26100"/>
    <w:rsid w:val="00D35389"/>
    <w:rsid w:val="00D362A2"/>
    <w:rsid w:val="00D5364B"/>
    <w:rsid w:val="00D71160"/>
    <w:rsid w:val="00D72C43"/>
    <w:rsid w:val="00D76030"/>
    <w:rsid w:val="00D77BA5"/>
    <w:rsid w:val="00D842E4"/>
    <w:rsid w:val="00D925F5"/>
    <w:rsid w:val="00DA2E9E"/>
    <w:rsid w:val="00DA6786"/>
    <w:rsid w:val="00DA7185"/>
    <w:rsid w:val="00DA763D"/>
    <w:rsid w:val="00DB0DBE"/>
    <w:rsid w:val="00DB5156"/>
    <w:rsid w:val="00DC179F"/>
    <w:rsid w:val="00DC74F8"/>
    <w:rsid w:val="00E02236"/>
    <w:rsid w:val="00E050DA"/>
    <w:rsid w:val="00E17CDD"/>
    <w:rsid w:val="00E209D3"/>
    <w:rsid w:val="00E33BCE"/>
    <w:rsid w:val="00E43263"/>
    <w:rsid w:val="00E432B3"/>
    <w:rsid w:val="00E50269"/>
    <w:rsid w:val="00E5772D"/>
    <w:rsid w:val="00E7123E"/>
    <w:rsid w:val="00E75A4D"/>
    <w:rsid w:val="00E850D6"/>
    <w:rsid w:val="00E85DE6"/>
    <w:rsid w:val="00E930FB"/>
    <w:rsid w:val="00E96BAE"/>
    <w:rsid w:val="00E96BD1"/>
    <w:rsid w:val="00E97E38"/>
    <w:rsid w:val="00EB0B7F"/>
    <w:rsid w:val="00EB1D16"/>
    <w:rsid w:val="00EC5C38"/>
    <w:rsid w:val="00ED2803"/>
    <w:rsid w:val="00ED5C6D"/>
    <w:rsid w:val="00EE689A"/>
    <w:rsid w:val="00EF0F10"/>
    <w:rsid w:val="00F03575"/>
    <w:rsid w:val="00F036FB"/>
    <w:rsid w:val="00F04EBD"/>
    <w:rsid w:val="00F11BDA"/>
    <w:rsid w:val="00F12982"/>
    <w:rsid w:val="00F12C9D"/>
    <w:rsid w:val="00F174FD"/>
    <w:rsid w:val="00F21A1C"/>
    <w:rsid w:val="00F23202"/>
    <w:rsid w:val="00F30F16"/>
    <w:rsid w:val="00F32CC9"/>
    <w:rsid w:val="00F36AAB"/>
    <w:rsid w:val="00F42E1E"/>
    <w:rsid w:val="00F42EAE"/>
    <w:rsid w:val="00F43277"/>
    <w:rsid w:val="00F532DA"/>
    <w:rsid w:val="00F53D24"/>
    <w:rsid w:val="00F6137A"/>
    <w:rsid w:val="00F75946"/>
    <w:rsid w:val="00F81ACE"/>
    <w:rsid w:val="00F95BEA"/>
    <w:rsid w:val="00FA2A18"/>
    <w:rsid w:val="00FA6063"/>
    <w:rsid w:val="00FA70B6"/>
    <w:rsid w:val="00FB0EA6"/>
    <w:rsid w:val="00FC3A63"/>
    <w:rsid w:val="00FD7BD1"/>
    <w:rsid w:val="00FD7F7C"/>
    <w:rsid w:val="00FE00D8"/>
    <w:rsid w:val="00FE0DEC"/>
    <w:rsid w:val="00FE2C3B"/>
    <w:rsid w:val="00FE79C2"/>
    <w:rsid w:val="00FF18C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4792FEB"/>
  <w15:docId w15:val="{DF9D9A5F-F7A4-4582-A6FC-D1E75449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515E"/>
    <w:pPr>
      <w:spacing w:after="120" w:line="260" w:lineRule="atLeast"/>
      <w:jc w:val="both"/>
    </w:pPr>
    <w:rPr>
      <w:rFonts w:ascii="Arial" w:hAnsi="Arial"/>
      <w:szCs w:val="24"/>
      <w:lang w:val="fr-CH"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636430"/>
    <w:rPr>
      <w:color w:val="800080" w:themeColor="followedHyperlink"/>
      <w:u w:val="single"/>
    </w:rPr>
  </w:style>
  <w:style w:type="character" w:customStyle="1" w:styleId="Mentionnonrsolue1">
    <w:name w:val="Mention non résolue1"/>
    <w:basedOn w:val="Absatz-Standardschriftart"/>
    <w:uiPriority w:val="99"/>
    <w:semiHidden/>
    <w:unhideWhenUsed/>
    <w:rsid w:val="00983647"/>
    <w:rPr>
      <w:color w:val="605E5C"/>
      <w:shd w:val="clear" w:color="auto" w:fill="E1DFDD"/>
    </w:rPr>
  </w:style>
  <w:style w:type="character" w:styleId="NichtaufgelsteErwhnung">
    <w:name w:val="Unresolved Mention"/>
    <w:basedOn w:val="Absatz-Standardschriftart"/>
    <w:uiPriority w:val="99"/>
    <w:semiHidden/>
    <w:unhideWhenUsed/>
    <w:rsid w:val="008550CA"/>
    <w:rPr>
      <w:color w:val="605E5C"/>
      <w:shd w:val="clear" w:color="auto" w:fill="E1DFDD"/>
    </w:rPr>
  </w:style>
  <w:style w:type="paragraph" w:customStyle="1" w:styleId="Grundtext">
    <w:name w:val="Grundtext"/>
    <w:basedOn w:val="Standard"/>
    <w:qFormat/>
    <w:rsid w:val="007F0581"/>
    <w:pPr>
      <w:tabs>
        <w:tab w:val="left" w:pos="227"/>
      </w:tabs>
      <w:spacing w:after="0" w:line="280" w:lineRule="atLeast"/>
      <w:jc w:val="left"/>
    </w:pPr>
    <w:rPr>
      <w:rFonts w:eastAsiaTheme="minorHAnsi" w:cstheme="minorBidi"/>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059">
      <w:bodyDiv w:val="1"/>
      <w:marLeft w:val="0"/>
      <w:marRight w:val="0"/>
      <w:marTop w:val="0"/>
      <w:marBottom w:val="0"/>
      <w:divBdr>
        <w:top w:val="none" w:sz="0" w:space="0" w:color="auto"/>
        <w:left w:val="none" w:sz="0" w:space="0" w:color="auto"/>
        <w:bottom w:val="none" w:sz="0" w:space="0" w:color="auto"/>
        <w:right w:val="none" w:sz="0" w:space="0" w:color="auto"/>
      </w:divBdr>
    </w:div>
    <w:div w:id="134763677">
      <w:bodyDiv w:val="1"/>
      <w:marLeft w:val="0"/>
      <w:marRight w:val="0"/>
      <w:marTop w:val="0"/>
      <w:marBottom w:val="0"/>
      <w:divBdr>
        <w:top w:val="none" w:sz="0" w:space="0" w:color="auto"/>
        <w:left w:val="none" w:sz="0" w:space="0" w:color="auto"/>
        <w:bottom w:val="none" w:sz="0" w:space="0" w:color="auto"/>
        <w:right w:val="none" w:sz="0" w:space="0" w:color="auto"/>
      </w:divBdr>
    </w:div>
    <w:div w:id="457844820">
      <w:bodyDiv w:val="1"/>
      <w:marLeft w:val="0"/>
      <w:marRight w:val="0"/>
      <w:marTop w:val="0"/>
      <w:marBottom w:val="0"/>
      <w:divBdr>
        <w:top w:val="none" w:sz="0" w:space="0" w:color="auto"/>
        <w:left w:val="none" w:sz="0" w:space="0" w:color="auto"/>
        <w:bottom w:val="none" w:sz="0" w:space="0" w:color="auto"/>
        <w:right w:val="none" w:sz="0" w:space="0" w:color="auto"/>
      </w:divBdr>
    </w:div>
    <w:div w:id="1359700465">
      <w:bodyDiv w:val="1"/>
      <w:marLeft w:val="0"/>
      <w:marRight w:val="0"/>
      <w:marTop w:val="0"/>
      <w:marBottom w:val="0"/>
      <w:divBdr>
        <w:top w:val="none" w:sz="0" w:space="0" w:color="auto"/>
        <w:left w:val="none" w:sz="0" w:space="0" w:color="auto"/>
        <w:bottom w:val="none" w:sz="0" w:space="0" w:color="auto"/>
        <w:right w:val="none" w:sz="0" w:space="0" w:color="auto"/>
      </w:divBdr>
    </w:div>
    <w:div w:id="1455715702">
      <w:bodyDiv w:val="1"/>
      <w:marLeft w:val="0"/>
      <w:marRight w:val="0"/>
      <w:marTop w:val="0"/>
      <w:marBottom w:val="0"/>
      <w:divBdr>
        <w:top w:val="none" w:sz="0" w:space="0" w:color="auto"/>
        <w:left w:val="none" w:sz="0" w:space="0" w:color="auto"/>
        <w:bottom w:val="none" w:sz="0" w:space="0" w:color="auto"/>
        <w:right w:val="none" w:sz="0" w:space="0" w:color="auto"/>
      </w:divBdr>
    </w:div>
    <w:div w:id="1643271173">
      <w:bodyDiv w:val="1"/>
      <w:marLeft w:val="0"/>
      <w:marRight w:val="0"/>
      <w:marTop w:val="0"/>
      <w:marBottom w:val="0"/>
      <w:divBdr>
        <w:top w:val="none" w:sz="0" w:space="0" w:color="auto"/>
        <w:left w:val="none" w:sz="0" w:space="0" w:color="auto"/>
        <w:bottom w:val="none" w:sz="0" w:space="0" w:color="auto"/>
        <w:right w:val="none" w:sz="0" w:space="0" w:color="auto"/>
      </w:divBdr>
    </w:div>
    <w:div w:id="1661232597">
      <w:bodyDiv w:val="1"/>
      <w:marLeft w:val="0"/>
      <w:marRight w:val="0"/>
      <w:marTop w:val="0"/>
      <w:marBottom w:val="0"/>
      <w:divBdr>
        <w:top w:val="none" w:sz="0" w:space="0" w:color="auto"/>
        <w:left w:val="none" w:sz="0" w:space="0" w:color="auto"/>
        <w:bottom w:val="none" w:sz="0" w:space="0" w:color="auto"/>
        <w:right w:val="none" w:sz="0" w:space="0" w:color="auto"/>
      </w:divBdr>
    </w:div>
    <w:div w:id="19477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refbejuso.ch/fr/activites/actualites/?tx_refbejuso_pi1%5Bload%5D=7069&amp;cHash=8bb508a1891a8ee379a10d95221b3684"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s://www.usc-scv.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efbejuso.ch/fr/activites/actualites/?tx_refbejuso_pi1%5Bload%5D=7069&amp;cHash=8bb508a1891a8ee379a10d95221b3684"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hyperlink" Target="https://alice.ch/fr/"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hyperlink" Target="https://doj.ch/fr/gestion-du-coronavirus-dans-lanimation-socioculturelle-enfance-et-jeunesse/"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refbejuso.ch/fr/activites/actualites/?tx_refbejuso_pi1%5Bload%5D=7069&amp;cHash=8bb508a1891a8ee379a10d95221b3684"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cevi.ch/blog-details-fr/conceptdeprotectio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E871537A70CE5347AAFB0B3480649392" ma:contentTypeVersion="8" ma:contentTypeDescription="Create a new document." ma:contentTypeScope="" ma:versionID="0ef59d9874359342f072686ceb5e14e8">
  <xsd:schema xmlns:xsd="http://www.w3.org/2001/XMLSchema" xmlns:xs="http://www.w3.org/2001/XMLSchema" xmlns:p="http://schemas.microsoft.com/office/2006/metadata/properties" xmlns:ns3="b9b7ea91-74b1-4bf3-bc9f-2543dd4ec076" targetNamespace="http://schemas.microsoft.com/office/2006/metadata/properties" ma:root="true" ma:fieldsID="e2133526006ec77e5c293969a094eea7" ns3:_="">
    <xsd:import namespace="b9b7ea91-74b1-4bf3-bc9f-2543dd4ec0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7ea91-74b1-4bf3-bc9f-2543dd4ec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039F-B35C-4547-B8F1-2302B500556E}">
  <ds:schemaRefs>
    <ds:schemaRef ds:uri="http://schemas.microsoft.com/sharepoint/v3/contenttype/forms"/>
  </ds:schemaRefs>
</ds:datastoreItem>
</file>

<file path=customXml/itemProps2.xml><?xml version="1.0" encoding="utf-8"?>
<ds:datastoreItem xmlns:ds="http://schemas.openxmlformats.org/officeDocument/2006/customXml" ds:itemID="{4694CB8E-5A88-43A2-8EDB-124154291A1E}">
  <ds:schemaRefs>
    <ds:schemaRef ds:uri="http://purl.org/dc/terms/"/>
    <ds:schemaRef ds:uri="http://schemas.microsoft.com/office/2006/documentManagement/types"/>
    <ds:schemaRef ds:uri="b9b7ea91-74b1-4bf3-bc9f-2543dd4ec07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142C84D0-83B2-4321-85C9-2B5BDB9C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7ea91-74b1-4bf3-bc9f-2543dd4e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58C8B0-5B7C-40D9-885A-52E782D3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2846</Words>
  <Characters>17038</Characters>
  <Application>Microsoft Office Word</Application>
  <DocSecurity>0</DocSecurity>
  <Lines>141</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
  <cp:lastModifiedBy>Hänni Heidi</cp:lastModifiedBy>
  <cp:revision>2</cp:revision>
  <cp:lastPrinted>2020-04-01T08:19:00Z</cp:lastPrinted>
  <dcterms:created xsi:type="dcterms:W3CDTF">2021-05-31T20:30:00Z</dcterms:created>
  <dcterms:modified xsi:type="dcterms:W3CDTF">2021-05-31T20:30:00Z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0x010100E871537A70CE5347AAFB0B3480649392</vt:lpwstr>
  </property>
</Properties>
</file>